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行楷" w:hAnsi="华文行楷" w:eastAsia="华文行楷" w:cs="华文行楷"/>
          <w:sz w:val="44"/>
          <w:lang w:eastAsia="zh-CN"/>
        </w:rPr>
      </w:pPr>
      <w:r>
        <w:rPr>
          <w:rFonts w:hint="eastAsia" w:ascii="华文行楷" w:hAnsi="华文行楷" w:eastAsia="华文行楷" w:cs="华文行楷"/>
          <w:sz w:val="44"/>
          <w:lang w:eastAsia="zh-CN"/>
        </w:rPr>
        <w:t>常州市滨江中学五校联合教研活动</w:t>
      </w:r>
    </w:p>
    <w:p>
      <w:pPr>
        <w:jc w:val="center"/>
        <w:rPr>
          <w:rFonts w:hint="eastAsia" w:ascii="华文行楷" w:hAnsi="华文行楷" w:eastAsia="华文行楷" w:cs="华文行楷"/>
          <w:sz w:val="44"/>
          <w:lang w:val="en-US" w:eastAsia="zh-CN"/>
        </w:rPr>
      </w:pPr>
      <w:r>
        <w:rPr>
          <w:rFonts w:hint="eastAsia" w:ascii="华文行楷" w:hAnsi="华文行楷" w:eastAsia="华文行楷" w:cs="华文行楷"/>
          <w:sz w:val="44"/>
          <w:lang w:eastAsia="zh-CN"/>
        </w:rPr>
        <w:t>暨滨江中学“温润”教育教学研究周活动</w:t>
      </w:r>
    </w:p>
    <w:p>
      <w:pPr>
        <w:rPr>
          <w:rFonts w:hint="eastAsia" w:ascii="隶书" w:eastAsia="隶书"/>
        </w:rPr>
      </w:pPr>
      <w:r>
        <w:drawing>
          <wp:inline distT="0" distB="0" distL="0" distR="0">
            <wp:extent cx="5274310" cy="35369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57785</wp:posOffset>
                </wp:positionV>
                <wp:extent cx="1828800" cy="18288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0" w:lineRule="exact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隶书" w:hAnsi="隶书" w:eastAsia="隶书" w:cs="隶书"/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隶书" w:hAnsi="隶书" w:eastAsia="隶书" w:cs="隶书"/>
                                <w:b/>
                                <w:color w:val="FF00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 xml:space="preserve">有品位的学校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0" w:lineRule="exact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隶书" w:hAnsi="隶书" w:eastAsia="隶书" w:cs="隶书"/>
                                <w:b/>
                                <w:color w:val="FF99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隶书" w:hAnsi="隶书" w:eastAsia="隶书" w:cs="隶书"/>
                                <w:b/>
                                <w:color w:val="FF99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 xml:space="preserve">有滋味的教育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0" w:lineRule="exact"/>
                              <w:jc w:val="center"/>
                              <w:textAlignment w:val="auto"/>
                              <w:outlineLvl w:val="9"/>
                              <w:rPr>
                                <w:rFonts w:ascii="隶书" w:eastAsia="隶书"/>
                                <w:b/>
                                <w:i/>
                                <w:color w:val="FFFF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CC">
                                    <w14:alpha w14:val="35294"/>
                                  </w14:srgbClr>
                                </w14:shadow>
                                <w14:textOutline w14:w="1905" w14:cap="flat" w14:cmpd="sng" w14:algn="ctr">
                                  <w14:gradFill>
                                    <w14:gsLst>
                                      <w14:gs w14:pos="0">
                                        <w14:srgbClr w14:val="5E9EFF"/>
                                      </w14:gs>
                                      <w14:gs w14:pos="39999">
                                        <w14:srgbClr w14:val="85C2FF"/>
                                      </w14:gs>
                                      <w14:gs w14:pos="70000">
                                        <w14:srgbClr w14:val="C4D6EB"/>
                                      </w14:gs>
                                      <w14:gs w14:pos="100000">
                                        <w14:srgbClr w14:val="FFEBFA"/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隶书" w:hAnsi="隶书" w:eastAsia="隶书" w:cs="隶书"/>
                                <w:b/>
                                <w:i/>
                                <w:color w:val="FFFF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CC">
                                    <w14:alpha w14:val="35294"/>
                                  </w14:srgbClr>
                                </w14:shadow>
                                <w14:textOutline w14:w="1905" w14:cap="flat" w14:cmpd="sng" w14:algn="ctr">
                                  <w14:gradFill>
                                    <w14:gsLst>
                                      <w14:gs w14:pos="0">
                                        <w14:srgbClr w14:val="5E9EFF"/>
                                      </w14:gs>
                                      <w14:gs w14:pos="39999">
                                        <w14:srgbClr w14:val="85C2FF"/>
                                      </w14:gs>
                                      <w14:gs w14:pos="70000">
                                        <w14:srgbClr w14:val="C4D6EB"/>
                                      </w14:gs>
                                      <w14:gs w14:pos="100000">
                                        <w14:srgbClr w14:val="FFEBFA"/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有回味的成长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45pt;margin-top:4.55pt;height:144pt;width:144pt;mso-wrap-style:none;z-index:251667456;mso-width-relative:page;mso-height-relative:page;" filled="f" stroked="f" coordsize="21600,21600" o:gfxdata="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2RVje1AAAAAkBAAAPAAAAAAAA&#10;AAEAIAAAACIAAABkcnMvZG93bnJldi54bWxQSwECFAAUAAAACACHTuJAEQckoBYCAAAcBAAADgAA&#10;AAAAAAABACAAAAAjAQAAZHJzL2Uyb0RvYy54bWxQSwUGAAAAAAYABgBZAQAAq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600" w:lineRule="exact"/>
                        <w:jc w:val="center"/>
                        <w:textAlignment w:val="auto"/>
                        <w:outlineLvl w:val="9"/>
                        <w:rPr>
                          <w:rFonts w:hint="eastAsia" w:ascii="隶书" w:hAnsi="隶书" w:eastAsia="隶书" w:cs="隶书"/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>
                        <w:rPr>
                          <w:rFonts w:hint="eastAsia" w:ascii="隶书" w:hAnsi="隶书" w:eastAsia="隶书" w:cs="隶书"/>
                          <w:b/>
                          <w:color w:val="FF00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 xml:space="preserve">有品位的学校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600" w:lineRule="exact"/>
                        <w:jc w:val="center"/>
                        <w:textAlignment w:val="auto"/>
                        <w:outlineLvl w:val="9"/>
                        <w:rPr>
                          <w:rFonts w:hint="eastAsia" w:ascii="隶书" w:hAnsi="隶书" w:eastAsia="隶书" w:cs="隶书"/>
                          <w:b/>
                          <w:color w:val="FF99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>
                        <w:rPr>
                          <w:rFonts w:hint="eastAsia" w:ascii="隶书" w:hAnsi="隶书" w:eastAsia="隶书" w:cs="隶书"/>
                          <w:b/>
                          <w:color w:val="FF99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 xml:space="preserve">有滋味的教育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600" w:lineRule="exact"/>
                        <w:jc w:val="center"/>
                        <w:textAlignment w:val="auto"/>
                        <w:outlineLvl w:val="9"/>
                        <w:rPr>
                          <w:rFonts w:ascii="隶书" w:eastAsia="隶书"/>
                          <w:b/>
                          <w:i/>
                          <w:color w:val="FFFF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CC">
                              <w14:alpha w14:val="35294"/>
                            </w14:srgbClr>
                          </w14:shadow>
                          <w14:textOutline w14:w="1905" w14:cap="flat" w14:cmpd="sng" w14:algn="ctr">
                            <w14:gradFill>
                              <w14:gsLst>
                                <w14:gs w14:pos="0">
                                  <w14:srgbClr w14:val="5E9EFF"/>
                                </w14:gs>
                                <w14:gs w14:pos="39999">
                                  <w14:srgbClr w14:val="85C2FF"/>
                                </w14:gs>
                                <w14:gs w14:pos="70000">
                                  <w14:srgbClr w14:val="C4D6EB"/>
                                </w14:gs>
                                <w14:gs w14:pos="100000">
                                  <w14:srgbClr w14:val="FFEBFA"/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隶书" w:hAnsi="隶书" w:eastAsia="隶书" w:cs="隶书"/>
                          <w:b/>
                          <w:i/>
                          <w:color w:val="FFFF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CC">
                              <w14:alpha w14:val="35294"/>
                            </w14:srgbClr>
                          </w14:shadow>
                          <w14:textOutline w14:w="1905" w14:cap="flat" w14:cmpd="sng" w14:algn="ctr">
                            <w14:gradFill>
                              <w14:gsLst>
                                <w14:gs w14:pos="0">
                                  <w14:srgbClr w14:val="5E9EFF"/>
                                </w14:gs>
                                <w14:gs w14:pos="39999">
                                  <w14:srgbClr w14:val="85C2FF"/>
                                </w14:gs>
                                <w14:gs w14:pos="70000">
                                  <w14:srgbClr w14:val="C4D6EB"/>
                                </w14:gs>
                                <w14:gs w14:pos="100000">
                                  <w14:srgbClr w14:val="FFEBFA"/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有回味的成长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jc w:val="center"/>
        <w:rPr>
          <w:rFonts w:hint="eastAsia" w:ascii="隶书" w:hAnsi="黑体" w:eastAsia="隶书"/>
          <w:sz w:val="52"/>
        </w:rPr>
      </w:pPr>
    </w:p>
    <w:p>
      <w:pPr>
        <w:jc w:val="center"/>
        <w:rPr>
          <w:rFonts w:hint="eastAsia" w:ascii="隶书" w:hAnsi="黑体" w:eastAsia="隶书"/>
          <w:sz w:val="52"/>
        </w:rPr>
      </w:pPr>
    </w:p>
    <w:p>
      <w:pPr>
        <w:jc w:val="center"/>
        <w:rPr>
          <w:rFonts w:hint="eastAsia" w:ascii="隶书" w:hAnsi="黑体" w:eastAsia="隶书"/>
          <w:sz w:val="52"/>
        </w:rPr>
      </w:pPr>
    </w:p>
    <w:p>
      <w:pPr>
        <w:jc w:val="center"/>
        <w:rPr>
          <w:rFonts w:hint="eastAsia" w:ascii="隶书" w:hAnsi="黑体" w:eastAsia="隶书"/>
          <w:sz w:val="52"/>
        </w:rPr>
      </w:pPr>
    </w:p>
    <w:p>
      <w:pPr>
        <w:jc w:val="center"/>
        <w:rPr>
          <w:rFonts w:hint="eastAsia" w:ascii="隶书" w:hAnsi="黑体" w:eastAsia="隶书"/>
          <w:sz w:val="52"/>
        </w:rPr>
      </w:pPr>
    </w:p>
    <w:p>
      <w:pPr>
        <w:ind w:firstLine="2080" w:firstLineChars="400"/>
        <w:jc w:val="both"/>
        <w:rPr>
          <w:rFonts w:ascii="隶书" w:hAnsi="黑体" w:eastAsia="隶书"/>
          <w:sz w:val="52"/>
        </w:rPr>
      </w:pPr>
      <w:r>
        <w:rPr>
          <w:rFonts w:hint="eastAsia" w:ascii="隶书" w:hAnsi="黑体" w:eastAsia="隶书"/>
          <w:sz w:val="52"/>
        </w:rPr>
        <w:t>常州市滨江中学</w:t>
      </w:r>
    </w:p>
    <w:p>
      <w:pPr>
        <w:ind w:firstLine="2640" w:firstLineChars="600"/>
        <w:jc w:val="both"/>
        <w:rPr>
          <w:rFonts w:hint="eastAsia" w:ascii="黑体" w:hAnsi="黑体" w:eastAsia="黑体"/>
          <w:b/>
          <w:sz w:val="30"/>
          <w:szCs w:val="30"/>
          <w:lang w:eastAsia="zh-CN"/>
        </w:rPr>
      </w:pPr>
      <w:r>
        <w:rPr>
          <w:rFonts w:hint="eastAsia" w:ascii="隶书" w:hAnsi="黑体" w:eastAsia="隶书"/>
          <w:sz w:val="44"/>
        </w:rPr>
        <w:t>2018年1</w:t>
      </w:r>
      <w:r>
        <w:rPr>
          <w:rFonts w:hint="eastAsia" w:ascii="隶书" w:hAnsi="黑体" w:eastAsia="隶书"/>
          <w:sz w:val="44"/>
          <w:lang w:val="en-US" w:eastAsia="zh-CN"/>
        </w:rPr>
        <w:t>2</w:t>
      </w:r>
      <w:r>
        <w:rPr>
          <w:rFonts w:hint="eastAsia" w:ascii="隶书" w:hAnsi="黑体" w:eastAsia="隶书"/>
          <w:sz w:val="44"/>
        </w:rPr>
        <w:t>月</w:t>
      </w:r>
    </w:p>
    <w:p>
      <w:pPr>
        <w:spacing w:line="360" w:lineRule="auto"/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常州市</w:t>
      </w:r>
      <w:r>
        <w:rPr>
          <w:rFonts w:hint="eastAsia" w:ascii="黑体" w:hAnsi="黑体" w:eastAsia="黑体"/>
          <w:b/>
          <w:sz w:val="30"/>
          <w:szCs w:val="30"/>
        </w:rPr>
        <w:t>滨江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中学</w:t>
      </w:r>
      <w:r>
        <w:rPr>
          <w:rFonts w:hint="eastAsia" w:ascii="黑体" w:hAnsi="黑体" w:eastAsia="黑体"/>
          <w:b/>
          <w:sz w:val="30"/>
          <w:szCs w:val="30"/>
        </w:rPr>
        <w:t>五校联合教研活动</w:t>
      </w:r>
    </w:p>
    <w:p>
      <w:pPr>
        <w:spacing w:line="360" w:lineRule="auto"/>
        <w:jc w:val="center"/>
        <w:rPr>
          <w:rFonts w:hint="eastAsia" w:ascii="黑体" w:hAnsi="黑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暨滨江中学“温润”教育教学研究周活动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一、活动目的</w:t>
      </w:r>
    </w:p>
    <w:p>
      <w:pPr>
        <w:numPr>
          <w:ilvl w:val="0"/>
          <w:numId w:val="0"/>
        </w:numPr>
        <w:spacing w:line="240" w:lineRule="auto"/>
        <w:ind w:firstLine="480" w:firstLineChars="20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为聚合学校资源、增进校际交流、促进教师专业成长，结合不同学科特征，关注学科素养培育，探究课型教学策略，实现课堂转型。翠竹、丽华、花园、清潭、滨江五所学校来一次教学的切磋，进行一场智慧的对话，做一次深入的思考，开启一次价值的探寻。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二、活动时间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2018年12月27日（周四）下午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节次：第五节13:15--14:00 第六节14:10--15:00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三、研究课安排</w:t>
      </w:r>
    </w:p>
    <w:tbl>
      <w:tblPr>
        <w:tblStyle w:val="4"/>
        <w:tblW w:w="10185" w:type="dxa"/>
        <w:tblInd w:w="-5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1132"/>
        <w:gridCol w:w="885"/>
        <w:gridCol w:w="1725"/>
        <w:gridCol w:w="540"/>
        <w:gridCol w:w="2145"/>
        <w:gridCol w:w="1335"/>
        <w:gridCol w:w="900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学科</w:t>
            </w:r>
          </w:p>
        </w:tc>
        <w:tc>
          <w:tcPr>
            <w:tcW w:w="11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研究主题</w:t>
            </w:r>
          </w:p>
        </w:tc>
        <w:tc>
          <w:tcPr>
            <w:tcW w:w="88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开课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老师</w:t>
            </w:r>
          </w:p>
        </w:tc>
        <w:tc>
          <w:tcPr>
            <w:tcW w:w="172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课题</w:t>
            </w:r>
          </w:p>
        </w:tc>
        <w:tc>
          <w:tcPr>
            <w:tcW w:w="54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节次</w:t>
            </w:r>
          </w:p>
        </w:tc>
        <w:tc>
          <w:tcPr>
            <w:tcW w:w="214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上课地点</w:t>
            </w:r>
          </w:p>
        </w:tc>
        <w:tc>
          <w:tcPr>
            <w:tcW w:w="133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评课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地点</w:t>
            </w:r>
          </w:p>
        </w:tc>
        <w:tc>
          <w:tcPr>
            <w:tcW w:w="90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评课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专家</w:t>
            </w:r>
          </w:p>
        </w:tc>
        <w:tc>
          <w:tcPr>
            <w:tcW w:w="8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主持、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召集人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语文</w:t>
            </w:r>
          </w:p>
        </w:tc>
        <w:tc>
          <w:tcPr>
            <w:tcW w:w="113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想象训练</w:t>
            </w:r>
          </w:p>
        </w:tc>
        <w:tc>
          <w:tcPr>
            <w:tcW w:w="88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戴超</w:t>
            </w:r>
          </w:p>
        </w:tc>
        <w:tc>
          <w:tcPr>
            <w:tcW w:w="17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天上的街市</w:t>
            </w:r>
          </w:p>
        </w:tc>
        <w:tc>
          <w:tcPr>
            <w:tcW w:w="5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214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七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3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综合楼七楼会议室</w:t>
            </w:r>
          </w:p>
        </w:tc>
        <w:tc>
          <w:tcPr>
            <w:tcW w:w="90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赵国琴</w:t>
            </w:r>
          </w:p>
        </w:tc>
        <w:tc>
          <w:tcPr>
            <w:tcW w:w="85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江跃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3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文言教学</w:t>
            </w:r>
          </w:p>
        </w:tc>
        <w:tc>
          <w:tcPr>
            <w:tcW w:w="88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钱俊</w:t>
            </w:r>
          </w:p>
        </w:tc>
        <w:tc>
          <w:tcPr>
            <w:tcW w:w="17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记承天寺夜游</w:t>
            </w:r>
          </w:p>
        </w:tc>
        <w:tc>
          <w:tcPr>
            <w:tcW w:w="5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214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九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（1）</w:t>
            </w:r>
          </w:p>
        </w:tc>
        <w:tc>
          <w:tcPr>
            <w:tcW w:w="133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数学</w:t>
            </w:r>
          </w:p>
        </w:tc>
        <w:tc>
          <w:tcPr>
            <w:tcW w:w="11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概念学习</w:t>
            </w:r>
          </w:p>
        </w:tc>
        <w:tc>
          <w:tcPr>
            <w:tcW w:w="88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金燕</w:t>
            </w:r>
          </w:p>
        </w:tc>
        <w:tc>
          <w:tcPr>
            <w:tcW w:w="172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正切</w:t>
            </w:r>
          </w:p>
        </w:tc>
        <w:tc>
          <w:tcPr>
            <w:tcW w:w="54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14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九（5）</w:t>
            </w:r>
          </w:p>
        </w:tc>
        <w:tc>
          <w:tcPr>
            <w:tcW w:w="133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综合楼六楼学科活动室</w:t>
            </w:r>
          </w:p>
        </w:tc>
        <w:tc>
          <w:tcPr>
            <w:tcW w:w="90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杨  波</w:t>
            </w:r>
          </w:p>
        </w:tc>
        <w:tc>
          <w:tcPr>
            <w:tcW w:w="85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吴华英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数学实验</w:t>
            </w:r>
          </w:p>
        </w:tc>
        <w:tc>
          <w:tcPr>
            <w:tcW w:w="88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洪瑶</w:t>
            </w:r>
          </w:p>
        </w:tc>
        <w:tc>
          <w:tcPr>
            <w:tcW w:w="172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滚动的圆</w:t>
            </w:r>
          </w:p>
        </w:tc>
        <w:tc>
          <w:tcPr>
            <w:tcW w:w="54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14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九（7）</w:t>
            </w:r>
          </w:p>
        </w:tc>
        <w:tc>
          <w:tcPr>
            <w:tcW w:w="133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英语</w:t>
            </w:r>
          </w:p>
        </w:tc>
        <w:tc>
          <w:tcPr>
            <w:tcW w:w="11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思维品质提升</w:t>
            </w:r>
          </w:p>
        </w:tc>
        <w:tc>
          <w:tcPr>
            <w:tcW w:w="88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施静</w:t>
            </w:r>
          </w:p>
        </w:tc>
        <w:tc>
          <w:tcPr>
            <w:tcW w:w="172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Unit 8 reading</w:t>
            </w:r>
          </w:p>
        </w:tc>
        <w:tc>
          <w:tcPr>
            <w:tcW w:w="54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14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八（6）</w:t>
            </w:r>
          </w:p>
        </w:tc>
        <w:tc>
          <w:tcPr>
            <w:tcW w:w="133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综合楼六楼会议室</w:t>
            </w:r>
          </w:p>
        </w:tc>
        <w:tc>
          <w:tcPr>
            <w:tcW w:w="90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薛国民</w:t>
            </w:r>
          </w:p>
        </w:tc>
        <w:tc>
          <w:tcPr>
            <w:tcW w:w="85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丁佳燕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思维品质提升</w:t>
            </w:r>
          </w:p>
        </w:tc>
        <w:tc>
          <w:tcPr>
            <w:tcW w:w="88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周莉</w:t>
            </w:r>
          </w:p>
        </w:tc>
        <w:tc>
          <w:tcPr>
            <w:tcW w:w="172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Unit 8 welcome to the unit</w:t>
            </w:r>
          </w:p>
        </w:tc>
        <w:tc>
          <w:tcPr>
            <w:tcW w:w="54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14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七（11）</w:t>
            </w:r>
          </w:p>
        </w:tc>
        <w:tc>
          <w:tcPr>
            <w:tcW w:w="133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政史</w:t>
            </w:r>
          </w:p>
        </w:tc>
        <w:tc>
          <w:tcPr>
            <w:tcW w:w="1132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情境教学</w:t>
            </w:r>
          </w:p>
        </w:tc>
        <w:tc>
          <w:tcPr>
            <w:tcW w:w="88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周俊秀</w:t>
            </w:r>
          </w:p>
        </w:tc>
        <w:tc>
          <w:tcPr>
            <w:tcW w:w="17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守护生命</w:t>
            </w:r>
          </w:p>
        </w:tc>
        <w:tc>
          <w:tcPr>
            <w:tcW w:w="54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14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七（8）</w:t>
            </w:r>
          </w:p>
        </w:tc>
        <w:tc>
          <w:tcPr>
            <w:tcW w:w="133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图书馆</w:t>
            </w:r>
          </w:p>
        </w:tc>
        <w:tc>
          <w:tcPr>
            <w:tcW w:w="90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周小芬</w:t>
            </w:r>
          </w:p>
        </w:tc>
        <w:tc>
          <w:tcPr>
            <w:tcW w:w="85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杜美菊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情境教学</w:t>
            </w:r>
          </w:p>
        </w:tc>
        <w:tc>
          <w:tcPr>
            <w:tcW w:w="88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马珺逸</w:t>
            </w:r>
          </w:p>
        </w:tc>
        <w:tc>
          <w:tcPr>
            <w:tcW w:w="172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第25课 经济和社会生活的变化</w:t>
            </w:r>
          </w:p>
        </w:tc>
        <w:tc>
          <w:tcPr>
            <w:tcW w:w="54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14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八（9）</w:t>
            </w:r>
          </w:p>
        </w:tc>
        <w:tc>
          <w:tcPr>
            <w:tcW w:w="133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理化</w:t>
            </w:r>
          </w:p>
        </w:tc>
        <w:tc>
          <w:tcPr>
            <w:tcW w:w="11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实验方法</w:t>
            </w:r>
          </w:p>
        </w:tc>
        <w:tc>
          <w:tcPr>
            <w:tcW w:w="88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王赟</w:t>
            </w:r>
          </w:p>
        </w:tc>
        <w:tc>
          <w:tcPr>
            <w:tcW w:w="172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用天平测物体的质量</w:t>
            </w:r>
          </w:p>
        </w:tc>
        <w:tc>
          <w:tcPr>
            <w:tcW w:w="54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14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物理力学实验室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（综合楼3楼）</w:t>
            </w:r>
          </w:p>
        </w:tc>
        <w:tc>
          <w:tcPr>
            <w:tcW w:w="133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物理探究室</w:t>
            </w:r>
          </w:p>
        </w:tc>
        <w:tc>
          <w:tcPr>
            <w:tcW w:w="90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丁玉龙</w:t>
            </w:r>
          </w:p>
        </w:tc>
        <w:tc>
          <w:tcPr>
            <w:tcW w:w="8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钱相如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32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概念教学</w:t>
            </w:r>
          </w:p>
        </w:tc>
        <w:tc>
          <w:tcPr>
            <w:tcW w:w="88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林丹</w:t>
            </w:r>
          </w:p>
        </w:tc>
        <w:tc>
          <w:tcPr>
            <w:tcW w:w="172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物质的溶解性</w:t>
            </w:r>
          </w:p>
        </w:tc>
        <w:tc>
          <w:tcPr>
            <w:tcW w:w="54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14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化学探究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室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（综合楼1楼）</w:t>
            </w:r>
          </w:p>
        </w:tc>
        <w:tc>
          <w:tcPr>
            <w:tcW w:w="133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化学探究室</w:t>
            </w:r>
          </w:p>
        </w:tc>
        <w:tc>
          <w:tcPr>
            <w:tcW w:w="90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杨天一</w:t>
            </w:r>
          </w:p>
        </w:tc>
        <w:tc>
          <w:tcPr>
            <w:tcW w:w="85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徐文佳</w:t>
            </w: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</w:t>
      </w:r>
    </w:p>
    <w:p>
      <w:pPr>
        <w:numPr>
          <w:ilvl w:val="0"/>
          <w:numId w:val="1"/>
        </w:num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报到地点：图文楼一楼图书馆门口（签到、领取材料）</w:t>
      </w:r>
    </w:p>
    <w:p>
      <w:pPr>
        <w:numPr>
          <w:ilvl w:val="0"/>
          <w:numId w:val="1"/>
        </w:num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学校地址：常州市新北区春江镇赣江路296号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-67310</wp:posOffset>
                </wp:positionV>
                <wp:extent cx="4772025" cy="685800"/>
                <wp:effectExtent l="0" t="0" r="9525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9855" y="858520"/>
                          <a:ext cx="47720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滨江中学校园平面示意图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1pt;margin-top:-5.3pt;height:54pt;width:375.75pt;z-index:251658240;mso-width-relative:page;mso-height-relative:page;" fillcolor="#FFFFFF [3201]" filled="t" stroked="f" coordsize="21600,21600" o:gfxdata="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27CydYAAAAKAQAADwAAAAAAAAABACAAAAAiAAAAZHJz&#10;L2Rvd25yZXYueG1sUEsBAhQAFAAAAAgAh07iQPnmFUw/AgAATAQAAA4AAAAAAAAAAQAgAAAAJQ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滨江中学校园平面示意图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226060</wp:posOffset>
                </wp:positionV>
                <wp:extent cx="6448425" cy="6453505"/>
                <wp:effectExtent l="4445" t="5080" r="5080" b="184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7905" y="1437640"/>
                          <a:ext cx="6448425" cy="6453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114300" distR="114300">
                                  <wp:extent cx="6091555" cy="6079490"/>
                                  <wp:effectExtent l="0" t="0" r="4445" b="16510"/>
                                  <wp:docPr id="3" name="图片 3" descr="校园平面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校园平面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1555" cy="607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4pt;margin-top:17.8pt;height:508.15pt;width:507.75pt;z-index:251659264;mso-width-relative:page;mso-height-relative:page;" fillcolor="#FFFFFF [3201]" filled="t" stroked="t" coordsize="21600,21600" o:gfxdata="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qwel9gAAAALAQAADwAAAAAAAAABACAA&#10;AAAiAAAAZHJzL2Rvd25yZXYueG1sUEsBAhQAFAAAAAgAh07iQLQS3alGAgAAdgQAAA4AAAAAAAAA&#10;AQAgAAAAJw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  <w14:textFill>
                            <w14:noFill/>
                          </w14:textFill>
                        </w:rPr>
                        <w:drawing>
                          <wp:inline distT="0" distB="0" distL="114300" distR="114300">
                            <wp:extent cx="6091555" cy="6079490"/>
                            <wp:effectExtent l="0" t="0" r="4445" b="16510"/>
                            <wp:docPr id="3" name="图片 3" descr="校园平面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校园平面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1555" cy="607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40181"/>
    <w:multiLevelType w:val="singleLevel"/>
    <w:tmpl w:val="5884018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985C46"/>
    <w:rsid w:val="003F0A34"/>
    <w:rsid w:val="02F05017"/>
    <w:rsid w:val="0BA81DE6"/>
    <w:rsid w:val="1AF95C20"/>
    <w:rsid w:val="1B3F34E8"/>
    <w:rsid w:val="2E1725CD"/>
    <w:rsid w:val="2FE2575B"/>
    <w:rsid w:val="3C33243B"/>
    <w:rsid w:val="3D180AEA"/>
    <w:rsid w:val="452631AD"/>
    <w:rsid w:val="4C8B0DC2"/>
    <w:rsid w:val="4D105C09"/>
    <w:rsid w:val="4F985C46"/>
    <w:rsid w:val="53466363"/>
    <w:rsid w:val="538B1BAB"/>
    <w:rsid w:val="6E1E1573"/>
    <w:rsid w:val="78CE3E2A"/>
    <w:rsid w:val="78FC2038"/>
    <w:rsid w:val="797B0D3E"/>
    <w:rsid w:val="7F3C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2018-12-13T08:54:00Z</dcterms:created>
  <dc:creator>lenovo</dc:creator>
  <cp:lastModifiedBy>lenovo</cp:lastModifiedBy>
  <dcterms:modified xsi:type="dcterms:W3CDTF">2018-12-24T23:47:50Z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