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常州市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  <w:lang w:eastAsia="zh-CN"/>
        </w:rPr>
        <w:t>武进区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小学素质教育督导考核标准（试行）</w:t>
      </w:r>
    </w:p>
    <w:p>
      <w:pPr>
        <w:spacing w:line="2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</w:p>
    <w:tbl>
      <w:tblPr>
        <w:tblStyle w:val="5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341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一级指标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二级指标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三级指标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A1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办学思想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教育理念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(4</w:t>
            </w:r>
            <w:r>
              <w:rPr>
                <w:rFonts w:hint="eastAsia" w:ascii="仿宋_GB2312" w:eastAsia="仿宋_GB2312" w:cs="仿宋_GB2312"/>
                <w:color w:val="000000"/>
              </w:rPr>
              <w:t>分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</w:t>
            </w:r>
            <w:r>
              <w:rPr>
                <w:rFonts w:hint="eastAsia" w:ascii="仿宋_GB2312" w:eastAsia="仿宋_GB2312" w:cs="仿宋_GB2312"/>
                <w:color w:val="000000"/>
              </w:rPr>
              <w:t>．贯彻落实党的教育方针，树立德育为先、能力为重、全面发展的育人理念，以立德树人为根本任务，以促进教育公平和提升教育质量为主要目标，以文化建设、课程建设、数字化校园建设、教学方式变革、学生评价创新、健康促进学校创建等为重点内容，并在实践中落实，素质教育实施扎实有序。</w:t>
            </w:r>
            <w:r>
              <w:rPr>
                <w:rFonts w:ascii="仿宋_GB2312" w:eastAsia="仿宋_GB2312" w:cs="仿宋_GB2312"/>
                <w:color w:val="000000"/>
              </w:rPr>
              <w:t>( 4</w:t>
            </w:r>
            <w:r>
              <w:rPr>
                <w:rFonts w:hint="eastAsia" w:ascii="仿宋_GB2312" w:eastAsia="仿宋_GB2312" w:cs="仿宋_GB2312"/>
                <w:color w:val="000000"/>
              </w:rPr>
              <w:t>分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B2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办学思路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(6</w:t>
            </w:r>
            <w:r>
              <w:rPr>
                <w:rFonts w:hint="eastAsia" w:ascii="仿宋_GB2312" w:eastAsia="仿宋_GB2312" w:cs="仿宋_GB2312"/>
                <w:color w:val="000000"/>
              </w:rPr>
              <w:t>分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</w:t>
            </w:r>
            <w:r>
              <w:rPr>
                <w:rFonts w:hint="eastAsia" w:ascii="仿宋_GB2312" w:eastAsia="仿宋_GB2312" w:cs="仿宋_GB2312"/>
                <w:color w:val="000000"/>
              </w:rPr>
              <w:t>．科学制定学校发展规划，目标明确，遵循规律，抓规范、抓质量、抓特色，措施有效，师生知晓率、认同度高，年度工作中得到落实，促进学校持续发展。</w:t>
            </w:r>
            <w:r>
              <w:rPr>
                <w:rFonts w:ascii="仿宋_GB2312" w:eastAsia="仿宋_GB2312" w:cs="仿宋_GB2312"/>
                <w:color w:val="000000"/>
              </w:rPr>
              <w:t>( 6</w:t>
            </w:r>
            <w:r>
              <w:rPr>
                <w:rFonts w:hint="eastAsia" w:ascii="仿宋_GB2312" w:eastAsia="仿宋_GB2312" w:cs="仿宋_GB2312"/>
                <w:color w:val="000000"/>
              </w:rPr>
              <w:t>分</w:t>
            </w:r>
            <w:r>
              <w:rPr>
                <w:rFonts w:ascii="仿宋_GB2312" w:eastAsia="仿宋_GB2312" w:cs="仿宋_GB2312"/>
                <w:color w:val="000000"/>
              </w:rPr>
              <w:t xml:space="preserve">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ind w:right="649" w:rightChars="309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A2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57" w:rightChars="27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制度建设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B3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依法治校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ind w:left="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</w:t>
            </w:r>
            <w:r>
              <w:rPr>
                <w:rFonts w:hint="eastAsia" w:ascii="仿宋_GB2312" w:eastAsia="仿宋_GB2312" w:cs="仿宋_GB2312"/>
                <w:color w:val="000000"/>
              </w:rPr>
              <w:t>．严格执行教育法规，依法维护教学秩序和师生权益。适时制定修订学校章程，依章程办学，完善学校管理制度。实行校务公开，公众意见渠道畅通。充分发挥党组织、教代会、家长委员会（董事会）的作用，岗位聘任合理，教师满意度达</w:t>
            </w:r>
            <w:r>
              <w:rPr>
                <w:rFonts w:ascii="仿宋_GB2312" w:eastAsia="仿宋_GB2312" w:cs="仿宋_GB2312"/>
                <w:color w:val="000000"/>
              </w:rPr>
              <w:t>90%</w:t>
            </w:r>
            <w:r>
              <w:rPr>
                <w:rFonts w:hint="eastAsia" w:ascii="仿宋_GB2312" w:eastAsia="仿宋_GB2312" w:cs="仿宋_GB2312"/>
                <w:color w:val="000000"/>
              </w:rPr>
              <w:t>以上。（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B4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规章制度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</w:t>
            </w:r>
            <w:r>
              <w:rPr>
                <w:rFonts w:hint="eastAsia" w:ascii="仿宋_GB2312" w:eastAsia="仿宋_GB2312" w:cs="仿宋_GB2312"/>
                <w:color w:val="000000"/>
              </w:rPr>
              <w:t>．制定以服</w:t>
            </w:r>
            <w:r>
              <w:rPr>
                <w:rFonts w:hint="eastAsia" w:ascii="仿宋_GB2312" w:hAnsi="华文中宋" w:eastAsia="仿宋_GB2312" w:cs="仿宋_GB2312"/>
                <w:color w:val="000000"/>
              </w:rPr>
              <w:t>务教学、服务学生为导向的岗位责任制度，全面落实教育部《义务教育学校管理标准（试行）》和省、市学校管理规范要求，</w:t>
            </w:r>
            <w:r>
              <w:rPr>
                <w:rFonts w:hint="eastAsia" w:ascii="仿宋_GB2312" w:eastAsia="仿宋_GB2312" w:cs="仿宋_GB2312"/>
                <w:color w:val="000000"/>
              </w:rPr>
              <w:t>现代学校制度基本建立，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基本实现以网络平台为基础的管理手段现代化</w:t>
            </w:r>
            <w:r>
              <w:rPr>
                <w:rFonts w:hint="eastAsia" w:ascii="仿宋_GB2312" w:eastAsia="仿宋_GB2312" w:cs="仿宋_GB2312"/>
                <w:color w:val="000000"/>
              </w:rPr>
              <w:t>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C5</w:t>
            </w:r>
            <w:r>
              <w:rPr>
                <w:rFonts w:hint="eastAsia" w:ascii="仿宋_GB2312" w:eastAsia="仿宋_GB2312" w:cs="仿宋_GB2312"/>
                <w:color w:val="000000"/>
              </w:rPr>
              <w:t>．制定全员参与、全面考查的素质教育工作自评制度，认真履行《江苏省中小学校素质教育督导考核实施细则》规定的有关职责，形成有效的自主管理、民主监督、社会参与的管理机制。（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C6</w:t>
            </w:r>
            <w:r>
              <w:rPr>
                <w:rFonts w:hint="eastAsia" w:ascii="仿宋_GB2312" w:eastAsia="仿宋_GB2312" w:cs="仿宋_GB2312"/>
                <w:color w:val="000000"/>
              </w:rPr>
              <w:t>．建立科学有效的教育质量和学生综合素质评价机制，有基于校情制定的学生综合素质发展标准，并进行实施与评价，学校、家长及社会多方参与，做好学生成长记录。（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C7</w:t>
            </w:r>
            <w:r>
              <w:rPr>
                <w:rFonts w:hint="eastAsia" w:ascii="仿宋_GB2312" w:eastAsia="仿宋_GB2312" w:cs="仿宋_GB2312"/>
                <w:color w:val="000000"/>
              </w:rPr>
              <w:t>．制定切实可行的学校安全管理和安全教育制度。安保体系健全，“人防、物防、技防”到位，防治学生欺凌和暴力，有突发事件处置预案，经常开展安全教育和应急演练，及时发现并排除安全隐患，无重大安全责任事故发生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A3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条件保障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B5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经费投入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C8.</w:t>
            </w:r>
            <w:r>
              <w:rPr>
                <w:rFonts w:hint="eastAsia" w:ascii="仿宋_GB2312" w:eastAsia="仿宋_GB2312" w:cs="仿宋_GB2312"/>
                <w:color w:val="000000"/>
              </w:rPr>
              <w:t>努力争取教育投入稳步增加。年度生均公用经费财政拨款基准定额按高于省定标准</w:t>
            </w:r>
            <w:r>
              <w:rPr>
                <w:rFonts w:ascii="仿宋_GB2312" w:eastAsia="仿宋_GB2312" w:cs="仿宋_GB2312"/>
                <w:color w:val="000000"/>
              </w:rPr>
              <w:t>10%</w:t>
            </w:r>
            <w:r>
              <w:rPr>
                <w:rFonts w:hint="eastAsia" w:ascii="仿宋_GB2312" w:eastAsia="仿宋_GB2312" w:cs="仿宋_GB2312"/>
                <w:color w:val="000000"/>
              </w:rPr>
              <w:t>比例安排。建立健全生均公用经费财政拨款稳定增长机制，逐步达到苏南平均水平。公用经费预算总额中安排用于教师培训的经费不低于</w:t>
            </w:r>
            <w:r>
              <w:rPr>
                <w:rFonts w:ascii="仿宋_GB2312" w:eastAsia="仿宋_GB2312" w:cs="仿宋_GB2312"/>
                <w:color w:val="000000"/>
              </w:rPr>
              <w:t>5%</w:t>
            </w: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B6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设施设备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C9. </w:t>
            </w:r>
            <w:r>
              <w:rPr>
                <w:rFonts w:hint="eastAsia" w:ascii="仿宋_GB2312" w:eastAsia="仿宋_GB2312" w:cs="仿宋_GB2312"/>
                <w:color w:val="000000"/>
              </w:rPr>
              <w:t>校园布局合理美观，生均占地面积不低于</w:t>
            </w:r>
            <w:r>
              <w:rPr>
                <w:rFonts w:ascii="仿宋_GB2312" w:eastAsia="仿宋_GB2312" w:cs="仿宋_GB2312"/>
                <w:color w:val="000000"/>
              </w:rPr>
              <w:t>23</w:t>
            </w:r>
            <w:r>
              <w:rPr>
                <w:rFonts w:hint="eastAsia" w:ascii="仿宋_GB2312" w:eastAsia="仿宋_GB2312" w:cs="仿宋_GB2312"/>
                <w:color w:val="000000"/>
              </w:rPr>
              <w:t>（老城区</w:t>
            </w:r>
            <w:r>
              <w:rPr>
                <w:rFonts w:ascii="仿宋_GB2312" w:eastAsia="仿宋_GB2312" w:cs="仿宋_GB2312"/>
                <w:color w:val="000000"/>
              </w:rPr>
              <w:t>18</w:t>
            </w:r>
            <w:r>
              <w:rPr>
                <w:rFonts w:hint="eastAsia" w:ascii="仿宋_GB2312" w:eastAsia="仿宋_GB2312" w:cs="仿宋_GB2312"/>
                <w:color w:val="000000"/>
              </w:rPr>
              <w:t>）平方米，生均绿化面积不低于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平方米，生均校舍面积不低于</w:t>
            </w:r>
            <w:r>
              <w:rPr>
                <w:rFonts w:ascii="仿宋_GB2312" w:eastAsia="仿宋_GB2312" w:cs="仿宋_GB2312"/>
                <w:color w:val="000000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</w:rPr>
              <w:t>平方米。设置</w:t>
            </w:r>
            <w:r>
              <w:rPr>
                <w:rFonts w:ascii="仿宋_GB2312" w:eastAsia="仿宋_GB2312" w:cs="仿宋_GB2312"/>
                <w:color w:val="000000"/>
              </w:rPr>
              <w:t>300</w:t>
            </w:r>
            <w:r>
              <w:rPr>
                <w:rFonts w:hint="eastAsia" w:ascii="仿宋_GB2312" w:eastAsia="仿宋_GB2312" w:cs="仿宋_GB2312"/>
                <w:color w:val="000000"/>
              </w:rPr>
              <w:t>米以上的环形跑道和一定标准的风雨操场，学校体育场地设施达到国家和江苏省《中小学体育场地器材配备标准》。（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6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C10</w:t>
            </w:r>
            <w:r>
              <w:rPr>
                <w:rFonts w:hint="eastAsia" w:ascii="仿宋_GB2312" w:eastAsia="仿宋_GB2312" w:cs="仿宋_GB2312"/>
                <w:color w:val="000000"/>
              </w:rPr>
              <w:t>．基础设施配套齐全。配齐配足专用教室、办公用房，和其他辅助用房。课桌椅高度、黑板、教室采光、照明等学校教学环境，卫生建设规范化。有“明厨亮灶”建设规划，学校食堂至少达到“食品卫生</w:t>
            </w:r>
            <w:r>
              <w:rPr>
                <w:rFonts w:ascii="仿宋_GB2312" w:eastAsia="仿宋_GB2312" w:cs="仿宋_GB2312"/>
                <w:color w:val="000000"/>
              </w:rPr>
              <w:t>B</w:t>
            </w:r>
            <w:r>
              <w:rPr>
                <w:rFonts w:hint="eastAsia" w:ascii="仿宋_GB2312" w:eastAsia="仿宋_GB2312" w:cs="仿宋_GB2312"/>
                <w:color w:val="000000"/>
              </w:rPr>
              <w:t>级单位”标准；新建学校食堂达到“食品卫生</w:t>
            </w:r>
            <w:r>
              <w:rPr>
                <w:rFonts w:ascii="仿宋_GB2312" w:eastAsia="仿宋_GB2312" w:cs="仿宋_GB2312"/>
                <w:color w:val="000000"/>
              </w:rPr>
              <w:t>A</w:t>
            </w:r>
            <w:r>
              <w:rPr>
                <w:rFonts w:hint="eastAsia" w:ascii="仿宋_GB2312" w:eastAsia="仿宋_GB2312" w:cs="仿宋_GB2312"/>
                <w:color w:val="000000"/>
              </w:rPr>
              <w:t>级单位”标准，完成“明厨亮灶”建设。宿舍、厕所等生活设施和教育教学各类建筑物等配套齐全、安全卫生。有规范的学校卫生（保健）室、心理咨询室，人员配备到位，有比较齐全的常用医疗器械和药品，专业化管理水平不断提高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6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C11</w:t>
            </w:r>
            <w:r>
              <w:rPr>
                <w:rFonts w:hint="eastAsia" w:ascii="仿宋_GB2312" w:eastAsia="仿宋_GB2312" w:cs="仿宋_GB2312"/>
                <w:color w:val="000000"/>
              </w:rPr>
              <w:t>．教育设备达到《江苏省中小学教育技术装备标准》Ⅰ类标准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同时按《江苏省义务教育学校办学标准（试行）》配置建设，并适时更新。各类教育设施器材（包括体卫艺、实验、信息技术、综合实践活动等设备以及图书）账物相符，保养良好，维修及时，完好率达</w:t>
            </w:r>
            <w:r>
              <w:rPr>
                <w:rFonts w:ascii="仿宋_GB2312" w:eastAsia="仿宋_GB2312" w:cs="仿宋_GB2312"/>
                <w:color w:val="000000"/>
              </w:rPr>
              <w:t>95%</w:t>
            </w:r>
            <w:r>
              <w:rPr>
                <w:rFonts w:hint="eastAsia" w:ascii="仿宋_GB2312" w:eastAsia="仿宋_GB2312" w:cs="仿宋_GB2312"/>
                <w:color w:val="000000"/>
              </w:rPr>
              <w:t>以上；使用合理，利用率高，发挥应有作用。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教师演示实验和学生分组实验开出率达</w:t>
            </w:r>
            <w:r>
              <w:rPr>
                <w:rFonts w:ascii="仿宋_GB2312" w:hAnsi="Tahoma" w:eastAsia="仿宋_GB2312" w:cs="仿宋_GB2312"/>
                <w:color w:val="000000"/>
              </w:rPr>
              <w:t>100</w:t>
            </w:r>
            <w:r>
              <w:rPr>
                <w:rFonts w:ascii="仿宋_GB2312" w:hAnsi="仿宋" w:eastAsia="仿宋_GB2312" w:cs="仿宋_GB2312"/>
                <w:color w:val="000000"/>
              </w:rPr>
              <w:t>%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。音乐、美术等专用教室和各类体育场馆充分满足学生开展活动的需要</w:t>
            </w:r>
            <w:r>
              <w:rPr>
                <w:rFonts w:hint="eastAsia" w:ascii="仿宋_GB2312" w:eastAsia="仿宋_GB2312" w:cs="仿宋_GB2312"/>
                <w:color w:val="000000"/>
              </w:rPr>
              <w:t>。图书资料生均不少于</w:t>
            </w:r>
            <w:r>
              <w:rPr>
                <w:rFonts w:ascii="仿宋_GB2312" w:eastAsia="仿宋_GB2312" w:cs="仿宋_GB2312"/>
                <w:color w:val="000000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</w:rPr>
              <w:t>册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年生均购书</w:t>
            </w:r>
            <w:r>
              <w:rPr>
                <w:rFonts w:ascii="仿宋_GB2312" w:eastAsia="仿宋_GB2312" w:cs="仿宋_GB2312"/>
                <w:color w:val="000000"/>
              </w:rPr>
              <w:t>1.5</w:t>
            </w:r>
            <w:r>
              <w:rPr>
                <w:rFonts w:hint="eastAsia" w:ascii="仿宋_GB2312" w:eastAsia="仿宋_GB2312" w:cs="仿宋_GB2312"/>
                <w:color w:val="000000"/>
              </w:rPr>
              <w:t>册以上，加大图书资源的开放度，设置班级图书角、校园公共区域书架，为学生提供广泛阅读的环境。（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6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C12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学校信息化基础设施完备，满足教育、教学和管理需求。“校校通”覆盖率达</w:t>
            </w:r>
            <w:r>
              <w:rPr>
                <w:rFonts w:ascii="仿宋_GB2312" w:hAnsi="宋体" w:eastAsia="仿宋_GB2312" w:cs="仿宋_GB2312"/>
                <w:color w:val="000000"/>
              </w:rPr>
              <w:t>100%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，符合条件的学校实现无线网络全覆盖。教师数与网络环境下教师使用计算机之比达</w:t>
            </w:r>
            <w:r>
              <w:rPr>
                <w:rFonts w:ascii="仿宋_GB2312" w:hAnsi="宋体" w:eastAsia="仿宋_GB2312" w:cs="仿宋_GB2312"/>
                <w:color w:val="000000"/>
              </w:rPr>
              <w:t>1:1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；在校生数与网络环境下学生使用计算机数之比达</w:t>
            </w:r>
            <w:r>
              <w:rPr>
                <w:rFonts w:ascii="仿宋_GB2312" w:hAnsi="宋体" w:eastAsia="仿宋_GB2312" w:cs="仿宋_GB2312"/>
                <w:color w:val="000000"/>
              </w:rPr>
              <w:t>10:1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。学校建有校园网、计算机网络教室、多媒体教室，配备校园广播、电视等。</w:t>
            </w:r>
            <w:r>
              <w:rPr>
                <w:rFonts w:hint="eastAsia" w:ascii="仿宋_GB2312" w:eastAsia="仿宋_GB2312" w:cs="仿宋_GB2312"/>
                <w:color w:val="000000"/>
              </w:rPr>
              <w:t>及时做好“常州市资产管理与装备管理信息系统”、“全国教育信息化工作进展信息系统”的维护使用工作。（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A4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队伍建设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25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B7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师德建设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6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C13</w:t>
            </w:r>
            <w:r>
              <w:rPr>
                <w:rFonts w:hint="eastAsia" w:ascii="仿宋_GB2312" w:eastAsia="仿宋_GB2312" w:cs="仿宋_GB2312"/>
                <w:color w:val="000000"/>
              </w:rPr>
              <w:t>．加强师德建设。所有教师严格遵守《中小学教师职业道德规范》，不歧视、侮辱、体罚或变相体罚学生，不进行有偿家教，不到社会培训机构兼职。师德考核与业务考核并重，师德表现作为教师考核、聘用和评价的首要内容。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B8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干部队伍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6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C14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具备《校长专业标准》，端正办学思想，更新教育理念，提升治校能力</w:t>
            </w:r>
            <w:r>
              <w:rPr>
                <w:rFonts w:hint="eastAsia" w:ascii="仿宋_GB2312" w:eastAsia="仿宋_GB2312" w:cs="仿宋_GB2312"/>
                <w:color w:val="000000"/>
              </w:rPr>
              <w:t>。领导班子结构合理，熟悉业务，作风民主，团结协作，能力较强，水平较高。学校领导按规定兼课。每人每学期覆盖全学科的校内听课，校长不少于</w:t>
            </w:r>
            <w:r>
              <w:rPr>
                <w:rFonts w:ascii="仿宋_GB2312" w:eastAsia="仿宋_GB2312" w:cs="仿宋_GB2312"/>
                <w:color w:val="000000"/>
              </w:rPr>
              <w:t>25</w:t>
            </w:r>
            <w:r>
              <w:rPr>
                <w:rFonts w:hint="eastAsia" w:ascii="仿宋_GB2312" w:eastAsia="仿宋_GB2312" w:cs="仿宋_GB2312"/>
                <w:color w:val="000000"/>
              </w:rPr>
              <w:t>节、分管校不少于长</w:t>
            </w:r>
            <w:r>
              <w:rPr>
                <w:rFonts w:ascii="仿宋_GB2312" w:eastAsia="仿宋_GB2312" w:cs="仿宋_GB2312"/>
                <w:color w:val="000000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</w:rPr>
              <w:t>节、其他副校长不少于</w:t>
            </w:r>
            <w:r>
              <w:rPr>
                <w:rFonts w:ascii="仿宋_GB2312" w:eastAsia="仿宋_GB2312" w:cs="仿宋_GB2312"/>
                <w:color w:val="000000"/>
              </w:rPr>
              <w:t>25</w:t>
            </w:r>
            <w:r>
              <w:rPr>
                <w:rFonts w:hint="eastAsia" w:ascii="仿宋_GB2312" w:eastAsia="仿宋_GB2312" w:cs="仿宋_GB2312"/>
                <w:color w:val="000000"/>
              </w:rPr>
              <w:t>节，并能与教师及时交流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。</w:t>
            </w:r>
            <w:r>
              <w:rPr>
                <w:rFonts w:hint="eastAsia" w:ascii="仿宋_GB2312" w:eastAsia="仿宋_GB2312" w:cs="仿宋_GB2312"/>
                <w:color w:val="000000"/>
              </w:rPr>
              <w:t>群众满意率达</w:t>
            </w:r>
            <w:r>
              <w:rPr>
                <w:rFonts w:ascii="仿宋_GB2312" w:eastAsia="仿宋_GB2312" w:cs="仿宋_GB2312"/>
                <w:color w:val="000000"/>
              </w:rPr>
              <w:t>90%</w:t>
            </w:r>
            <w:r>
              <w:rPr>
                <w:rFonts w:hint="eastAsia" w:ascii="仿宋_GB2312" w:eastAsia="仿宋_GB2312" w:cs="仿宋_GB2312"/>
                <w:color w:val="000000"/>
              </w:rPr>
              <w:t>以上。（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6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C15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学校机构健全，设置合理。</w:t>
            </w:r>
            <w:r>
              <w:rPr>
                <w:rFonts w:hint="eastAsia" w:ascii="仿宋_GB2312" w:eastAsia="仿宋_GB2312" w:cs="仿宋_GB2312"/>
                <w:color w:val="000000"/>
              </w:rPr>
              <w:t>中层干部竞聘上岗，职责明确，执行力强，能起榜样示范作用。群众满意度达</w:t>
            </w:r>
            <w:r>
              <w:rPr>
                <w:rFonts w:ascii="仿宋_GB2312" w:eastAsia="仿宋_GB2312" w:cs="仿宋_GB2312"/>
                <w:color w:val="000000"/>
              </w:rPr>
              <w:t>90%</w:t>
            </w:r>
            <w:r>
              <w:rPr>
                <w:rFonts w:hint="eastAsia" w:ascii="仿宋_GB2312" w:eastAsia="仿宋_GB2312" w:cs="仿宋_GB2312"/>
                <w:color w:val="000000"/>
              </w:rPr>
              <w:t>以上。（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B9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教师发展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C16</w:t>
            </w:r>
            <w:r>
              <w:rPr>
                <w:rFonts w:hint="eastAsia" w:ascii="仿宋_GB2312" w:eastAsia="仿宋_GB2312" w:cs="仿宋_GB2312"/>
                <w:color w:val="000000"/>
              </w:rPr>
              <w:t>．配齐配足专任教师及教学辅助人员。专任教师学历达标率</w:t>
            </w:r>
            <w:r>
              <w:rPr>
                <w:rFonts w:ascii="仿宋_GB2312" w:eastAsia="仿宋_GB2312" w:cs="仿宋_GB2312"/>
                <w:color w:val="000000"/>
              </w:rPr>
              <w:t>100%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其中本科及以上学历比例</w:t>
            </w:r>
            <w:r>
              <w:rPr>
                <w:rFonts w:ascii="仿宋_GB2312" w:eastAsia="仿宋_GB2312" w:cs="仿宋_GB2312"/>
                <w:color w:val="000000"/>
              </w:rPr>
              <w:t>90</w:t>
            </w:r>
            <w:r>
              <w:rPr>
                <w:rFonts w:hint="eastAsia" w:ascii="仿宋_GB2312" w:eastAsia="仿宋_GB2312" w:cs="仿宋_GB2312"/>
                <w:color w:val="000000"/>
              </w:rPr>
              <w:t>％以上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。</w:t>
            </w:r>
            <w:r>
              <w:rPr>
                <w:rFonts w:hint="eastAsia" w:ascii="仿宋_GB2312" w:eastAsia="仿宋_GB2312" w:cs="仿宋_GB2312"/>
                <w:color w:val="000000"/>
              </w:rPr>
              <w:t>音体美等学科专职教师比例不低于</w:t>
            </w:r>
            <w:r>
              <w:rPr>
                <w:rFonts w:ascii="仿宋_GB2312" w:eastAsia="仿宋_GB2312" w:cs="仿宋_GB2312"/>
                <w:color w:val="000000"/>
              </w:rPr>
              <w:t>60%</w:t>
            </w:r>
            <w:r>
              <w:rPr>
                <w:rFonts w:hint="eastAsia" w:ascii="仿宋_GB2312" w:hAnsi="黑体" w:eastAsia="仿宋_GB2312" w:cs="仿宋_GB2312"/>
                <w:color w:val="000000"/>
              </w:rPr>
              <w:t>。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图书馆、校医室、实验室工作人员多数具有中级以上职称</w:t>
            </w:r>
            <w:r>
              <w:rPr>
                <w:rFonts w:hint="eastAsia" w:ascii="仿宋_GB2312" w:eastAsia="仿宋_GB2312" w:cs="仿宋_GB2312"/>
                <w:color w:val="000000"/>
              </w:rPr>
              <w:t>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C17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  <w:r>
              <w:rPr>
                <w:rFonts w:ascii="仿宋_GB2312" w:hAnsi="Tahoma" w:eastAsia="仿宋_GB2312" w:cs="仿宋_GB2312"/>
                <w:color w:val="000000"/>
              </w:rPr>
              <w:t>50</w:t>
            </w:r>
            <w:r>
              <w:rPr>
                <w:rFonts w:ascii="仿宋_GB2312" w:hAnsi="仿宋" w:eastAsia="仿宋_GB2312" w:cs="仿宋_GB2312"/>
                <w:color w:val="000000"/>
              </w:rPr>
              <w:t>%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以上的学科有区级骨干教师及以上优秀教师</w:t>
            </w:r>
            <w:r>
              <w:rPr>
                <w:rFonts w:hint="eastAsia" w:ascii="仿宋_GB2312" w:eastAsia="仿宋_GB2312" w:cs="仿宋_GB2312"/>
                <w:color w:val="000000"/>
              </w:rPr>
              <w:t>，其中</w:t>
            </w:r>
            <w:r>
              <w:rPr>
                <w:rFonts w:ascii="仿宋_GB2312" w:eastAsia="仿宋_GB2312" w:cs="仿宋_GB2312"/>
                <w:color w:val="000000"/>
              </w:rPr>
              <w:t>80%</w:t>
            </w:r>
            <w:r>
              <w:rPr>
                <w:rFonts w:hint="eastAsia" w:ascii="仿宋_GB2312" w:eastAsia="仿宋_GB2312" w:cs="仿宋_GB2312"/>
                <w:color w:val="000000"/>
              </w:rPr>
              <w:t>以上学科有辖市、区级以上学科带头人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。学校每年新增市级五级梯队教师人数不低于本校教师的</w:t>
            </w:r>
            <w:r>
              <w:rPr>
                <w:rFonts w:ascii="仿宋_GB2312" w:hAnsi="仿宋" w:eastAsia="仿宋_GB2312" w:cs="仿宋_GB2312"/>
                <w:color w:val="000000"/>
              </w:rPr>
              <w:t>2%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。</w:t>
            </w:r>
            <w:r>
              <w:rPr>
                <w:rFonts w:hint="eastAsia" w:ascii="仿宋_GB2312" w:eastAsia="仿宋_GB2312" w:cs="仿宋_GB2312"/>
                <w:color w:val="000000"/>
              </w:rPr>
              <w:t>专任教师中辖市、区级以上中青年骨干教师和学科带头人占</w:t>
            </w:r>
            <w:r>
              <w:rPr>
                <w:rFonts w:ascii="仿宋_GB2312" w:eastAsia="仿宋_GB2312" w:cs="仿宋_GB2312"/>
                <w:color w:val="000000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</w:rPr>
              <w:t>％以上，其中市级占比达</w:t>
            </w: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％以上，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区级学科带头人以上称号人员不低于本校教师的</w:t>
            </w:r>
            <w:r>
              <w:rPr>
                <w:rFonts w:ascii="仿宋_GB2312" w:hAnsi="仿宋" w:eastAsia="仿宋_GB2312" w:cs="仿宋_GB2312"/>
                <w:color w:val="000000"/>
              </w:rPr>
              <w:t>5%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不低于上年度区域平均值。（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C18</w:t>
            </w:r>
            <w:r>
              <w:rPr>
                <w:rFonts w:hint="eastAsia" w:ascii="仿宋_GB2312" w:eastAsia="仿宋_GB2312" w:cs="仿宋_GB2312"/>
                <w:color w:val="000000"/>
              </w:rPr>
              <w:t>．校本研修制度健全。教师专业发展规划完善、档案信息完整、考核机制健全。专任教师全员培训完成率达</w:t>
            </w:r>
            <w:r>
              <w:rPr>
                <w:rFonts w:ascii="仿宋_GB2312" w:eastAsia="仿宋_GB2312" w:cs="仿宋_GB2312"/>
                <w:color w:val="000000"/>
              </w:rPr>
              <w:t>100%</w:t>
            </w:r>
            <w:r>
              <w:rPr>
                <w:rFonts w:hint="eastAsia" w:ascii="仿宋_GB2312" w:eastAsia="仿宋_GB2312" w:cs="仿宋_GB2312"/>
                <w:color w:val="000000"/>
              </w:rPr>
              <w:t>，年均不低于</w:t>
            </w:r>
            <w:r>
              <w:rPr>
                <w:rFonts w:ascii="仿宋_GB2312" w:eastAsia="仿宋_GB2312" w:cs="仿宋_GB2312"/>
                <w:color w:val="000000"/>
              </w:rPr>
              <w:t>72</w:t>
            </w:r>
            <w:r>
              <w:rPr>
                <w:rFonts w:hint="eastAsia" w:ascii="仿宋_GB2312" w:eastAsia="仿宋_GB2312" w:cs="仿宋_GB2312"/>
                <w:color w:val="000000"/>
              </w:rPr>
              <w:t>学时，其中校本培训</w:t>
            </w:r>
            <w:r>
              <w:rPr>
                <w:rFonts w:ascii="仿宋_GB2312" w:eastAsia="仿宋_GB2312" w:cs="仿宋_GB2312"/>
                <w:color w:val="000000"/>
              </w:rPr>
              <w:t>36</w:t>
            </w:r>
            <w:r>
              <w:rPr>
                <w:rFonts w:hint="eastAsia" w:ascii="仿宋_GB2312" w:eastAsia="仿宋_GB2312" w:cs="仿宋_GB2312"/>
                <w:color w:val="000000"/>
              </w:rPr>
              <w:t>学时。实施教师信息技术应用能力提升工程，每位教师完成不少于</w:t>
            </w:r>
            <w:r>
              <w:rPr>
                <w:rFonts w:ascii="仿宋_GB2312" w:eastAsia="仿宋_GB2312" w:cs="仿宋_GB2312"/>
                <w:color w:val="000000"/>
              </w:rPr>
              <w:t>50</w:t>
            </w:r>
            <w:r>
              <w:rPr>
                <w:rFonts w:hint="eastAsia" w:ascii="仿宋_GB2312" w:eastAsia="仿宋_GB2312" w:cs="仿宋_GB2312"/>
                <w:color w:val="000000"/>
              </w:rPr>
              <w:t>学时的专项培训，每年至少开展校级以上数字化学习活动一次，“常州市教师发展信息化平台”数据完整。（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C19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  <w:r>
              <w:rPr>
                <w:rFonts w:ascii="仿宋_GB2312" w:eastAsia="仿宋_GB2312" w:cs="仿宋_GB2312"/>
                <w:color w:val="000000"/>
              </w:rPr>
              <w:t>60%</w:t>
            </w:r>
            <w:r>
              <w:rPr>
                <w:rFonts w:hint="eastAsia" w:ascii="仿宋_GB2312" w:eastAsia="仿宋_GB2312" w:cs="仿宋_GB2312"/>
                <w:color w:val="000000"/>
              </w:rPr>
              <w:t>以上的专任教师积极参与“一师一优课，一课一名师”活动，其中获市级“优课”达</w:t>
            </w:r>
            <w:r>
              <w:rPr>
                <w:rFonts w:ascii="仿宋_GB2312" w:eastAsia="仿宋_GB2312" w:cs="仿宋_GB2312"/>
                <w:color w:val="000000"/>
              </w:rPr>
              <w:t>10%</w:t>
            </w:r>
            <w:r>
              <w:rPr>
                <w:rFonts w:hint="eastAsia" w:ascii="仿宋_GB2312" w:eastAsia="仿宋_GB2312" w:cs="仿宋_GB2312"/>
                <w:color w:val="000000"/>
              </w:rPr>
              <w:t>。</w:t>
            </w:r>
            <w:r>
              <w:rPr>
                <w:rFonts w:ascii="仿宋_GB2312" w:eastAsia="仿宋_GB2312" w:cs="仿宋_GB2312"/>
                <w:color w:val="000000"/>
              </w:rPr>
              <w:t>90%</w:t>
            </w:r>
            <w:r>
              <w:rPr>
                <w:rFonts w:hint="eastAsia" w:ascii="仿宋_GB2312" w:eastAsia="仿宋_GB2312" w:cs="仿宋_GB2312"/>
                <w:color w:val="000000"/>
              </w:rPr>
              <w:t>以上的教师拥有网络教学或科研空间。</w:t>
            </w:r>
            <w:r>
              <w:rPr>
                <w:rFonts w:ascii="仿宋_GB2312" w:eastAsia="仿宋_GB2312" w:cs="仿宋_GB2312"/>
                <w:color w:val="000000"/>
              </w:rPr>
              <w:t>50%</w:t>
            </w:r>
            <w:r>
              <w:rPr>
                <w:rFonts w:hint="eastAsia" w:ascii="仿宋_GB2312" w:eastAsia="仿宋_GB2312" w:cs="仿宋_GB2312"/>
                <w:color w:val="000000"/>
              </w:rPr>
              <w:t>以上的学科有辖市、区级以上教育科研课题或实验项目，教师参与率不低于</w:t>
            </w:r>
            <w:r>
              <w:rPr>
                <w:rFonts w:ascii="仿宋_GB2312" w:eastAsia="仿宋_GB2312" w:cs="仿宋_GB2312"/>
                <w:color w:val="000000"/>
              </w:rPr>
              <w:t>80%</w:t>
            </w:r>
            <w:r>
              <w:rPr>
                <w:rFonts w:hint="eastAsia" w:ascii="仿宋_GB2312" w:eastAsia="仿宋_GB2312" w:cs="仿宋_GB2312"/>
                <w:color w:val="000000"/>
              </w:rPr>
              <w:t>，有切合实际的阶段成果。（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C20.</w:t>
            </w:r>
            <w:r>
              <w:rPr>
                <w:rFonts w:hint="eastAsia" w:ascii="仿宋_GB2312" w:eastAsia="仿宋_GB2312" w:cs="仿宋_GB2312"/>
                <w:color w:val="000000"/>
              </w:rPr>
              <w:t>教师业务能力强，逐步形成自己的教育特点和风格。有较多的教师在辖市、区级以上学科教师基本功竞赛及评优课等活动中获较高层次的奖励，每年有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名以上教师在市、省级课堂教学或基本功竞赛中获奖。有引领学校发展的省规划课题或省教研课题。有占比</w:t>
            </w:r>
            <w:r>
              <w:rPr>
                <w:rFonts w:ascii="仿宋_GB2312" w:eastAsia="仿宋_GB2312" w:cs="仿宋_GB2312"/>
                <w:color w:val="000000"/>
              </w:rPr>
              <w:t>10%</w:t>
            </w:r>
            <w:r>
              <w:rPr>
                <w:rFonts w:hint="eastAsia" w:ascii="仿宋_GB2312" w:eastAsia="仿宋_GB2312" w:cs="仿宋_GB2312"/>
                <w:color w:val="000000"/>
              </w:rPr>
              <w:t>的教师在公开出版刊物上发表论文，其中省级以上刊物占比不低于</w:t>
            </w:r>
            <w:r>
              <w:rPr>
                <w:rFonts w:ascii="仿宋_GB2312" w:eastAsia="仿宋_GB2312" w:cs="仿宋_GB2312"/>
                <w:color w:val="000000"/>
              </w:rPr>
              <w:t>3%</w:t>
            </w:r>
            <w:r>
              <w:rPr>
                <w:rFonts w:hint="eastAsia" w:ascii="仿宋_GB2312" w:eastAsia="仿宋_GB2312" w:cs="仿宋_GB2312"/>
                <w:color w:val="000000"/>
              </w:rPr>
              <w:t>。有研究项目在市及以上级别的科研成果评选中获奖。（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A5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规范办学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B10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招生分班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C21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．</w:t>
            </w:r>
            <w:r>
              <w:rPr>
                <w:rFonts w:hint="eastAsia" w:ascii="仿宋_GB2312" w:eastAsia="仿宋_GB2312" w:cs="仿宋_GB2312"/>
                <w:color w:val="000000"/>
              </w:rPr>
              <w:t>坚持免试就近入学原则。</w:t>
            </w:r>
            <w:r>
              <w:rPr>
                <w:rFonts w:hint="eastAsia" w:ascii="仿宋_GB2312" w:hAnsi="Verdana" w:eastAsia="仿宋_GB2312" w:cs="仿宋_GB2312"/>
                <w:color w:val="000000"/>
                <w:kern w:val="0"/>
              </w:rPr>
              <w:t>不违规提前招生，不以特长评级作为录取依据。公办学校不以民办名义招生，择校生比例</w:t>
            </w:r>
            <w:r>
              <w:rPr>
                <w:rFonts w:hint="eastAsia" w:ascii="仿宋_GB2312" w:eastAsia="仿宋_GB2312" w:cs="仿宋_GB2312"/>
                <w:color w:val="000000"/>
              </w:rPr>
              <w:t>低于招生总数的</w:t>
            </w: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％并逐步减少。入学权益有效保障，符合条件的</w:t>
            </w:r>
            <w:r>
              <w:rPr>
                <w:rFonts w:hint="eastAsia" w:ascii="仿宋_GB2312" w:hAnsi="Verdana" w:eastAsia="仿宋_GB2312" w:cs="仿宋_GB2312"/>
                <w:color w:val="000000"/>
                <w:kern w:val="0"/>
              </w:rPr>
              <w:t>外来务工人员随迁子女数</w:t>
            </w:r>
            <w:r>
              <w:rPr>
                <w:rFonts w:ascii="仿宋_GB2312" w:hAnsi="Verdana" w:eastAsia="仿宋_GB2312" w:cs="仿宋_GB2312"/>
                <w:color w:val="000000"/>
                <w:kern w:val="0"/>
              </w:rPr>
              <w:t>100%</w:t>
            </w:r>
            <w:r>
              <w:rPr>
                <w:rFonts w:hint="eastAsia" w:ascii="仿宋_GB2312" w:hAnsi="Verdana" w:eastAsia="仿宋_GB2312" w:cs="仿宋_GB2312"/>
                <w:color w:val="000000"/>
                <w:kern w:val="0"/>
              </w:rPr>
              <w:t>与户籍学生享受同等待遇。</w:t>
            </w:r>
            <w:r>
              <w:rPr>
                <w:rFonts w:hint="eastAsia" w:ascii="仿宋_GB2312" w:eastAsia="仿宋_GB2312" w:cs="仿宋_GB2312"/>
                <w:color w:val="000000"/>
              </w:rPr>
              <w:t>办学规模、班额更加合理。（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C22</w:t>
            </w:r>
            <w:r>
              <w:rPr>
                <w:rFonts w:hint="eastAsia" w:ascii="仿宋_GB2312" w:eastAsia="仿宋_GB2312" w:cs="仿宋_GB2312"/>
                <w:color w:val="000000"/>
              </w:rPr>
              <w:t>．实行阳光分班。平行班的班额、师资、条件相对均衡。不以实验班、兴趣班、特色班、教改班等名义变相设置重点班。学籍实行信息化，严格管理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无开除学生现象。（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B11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课程建设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C23</w:t>
            </w:r>
            <w:r>
              <w:rPr>
                <w:rFonts w:hint="eastAsia" w:ascii="仿宋_GB2312" w:eastAsia="仿宋_GB2312" w:cs="仿宋_GB2312"/>
                <w:color w:val="000000"/>
              </w:rPr>
              <w:t>．始终以课程建设为核心，课堂教学变革为重点，创新师生评价为关键，将现代学校制度建设和现代教育技术运用贯穿于始终，充分发挥课程、环境和装备三位一体的育人合力，促进学校品质提升。构建学校课程体系，制定学校课程的建设规划、研发指南、操作手册和评估标准。初步形成较为可行的课程评价、学生评价、教师评价等体系。教师积极参与课程开发和建设，有效提高教育教学效率。开齐开足开好规定课程，不随意增减课时和增加课程难度，不加快教学进度，考试内容不超出课程标准，减轻学生过重课业负担。</w:t>
            </w:r>
            <w:r>
              <w:rPr>
                <w:rFonts w:hint="eastAsia" w:ascii="仿宋_GB2312" w:hAnsi="仿宋" w:eastAsia="仿宋_GB2312" w:cs="仿宋_GB2312"/>
              </w:rPr>
              <w:t>课表常年上墙上网，显要位置公示；</w:t>
            </w:r>
            <w:r>
              <w:rPr>
                <w:rFonts w:hint="eastAsia" w:ascii="仿宋_GB2312" w:eastAsia="仿宋_GB2312" w:cs="仿宋_GB2312"/>
                <w:color w:val="000000"/>
              </w:rPr>
              <w:t>无两套课表现象。（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C24</w:t>
            </w:r>
            <w:r>
              <w:rPr>
                <w:rFonts w:hint="eastAsia" w:ascii="仿宋_GB2312" w:eastAsia="仿宋_GB2312" w:cs="仿宋_GB2312"/>
                <w:color w:val="000000"/>
              </w:rPr>
              <w:t>．加强课程统整，进一步为学生发展提供更为综合化、特色化的课程。校本课程和综合实践活动课程丰富多彩，内容体现地方特色，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教师和课时得到落实</w:t>
            </w: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实施载体形式多样，满足学生个性发展需求。（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B12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身心健康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C25</w:t>
            </w:r>
            <w:r>
              <w:rPr>
                <w:rFonts w:hint="eastAsia" w:ascii="仿宋_GB2312" w:eastAsia="仿宋_GB2312" w:cs="仿宋_GB2312"/>
                <w:color w:val="000000"/>
              </w:rPr>
              <w:t>．切实加强体艺教育，师资配齐配足，场地、器材符合国家标准。每年举办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次运动会、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次校园艺术节，学生参与率不低于</w:t>
            </w:r>
            <w:r>
              <w:rPr>
                <w:rFonts w:ascii="仿宋_GB2312" w:eastAsia="仿宋_GB2312" w:cs="仿宋_GB2312"/>
                <w:color w:val="000000"/>
              </w:rPr>
              <w:t>90%</w:t>
            </w:r>
            <w:r>
              <w:rPr>
                <w:rFonts w:hint="eastAsia" w:ascii="仿宋_GB2312" w:eastAsia="仿宋_GB2312" w:cs="仿宋_GB2312"/>
                <w:color w:val="000000"/>
              </w:rPr>
              <w:t>。坚持“健康视野、本土行动、特色建设”的工作理念，积极推进体育特色和艺术特色学校建设，至少创建体育特色学校、艺术特色学校、书法特色学校、校园足球特色学校或校园篮球特色学校。实施体艺“</w:t>
            </w:r>
            <w:r>
              <w:rPr>
                <w:rFonts w:ascii="仿宋_GB2312" w:eastAsia="仿宋_GB2312" w:cs="仿宋_GB2312"/>
                <w:color w:val="000000"/>
              </w:rPr>
              <w:t>2+1</w:t>
            </w:r>
            <w:r>
              <w:rPr>
                <w:rFonts w:hint="eastAsia" w:ascii="仿宋_GB2312" w:eastAsia="仿宋_GB2312" w:cs="仿宋_GB2312"/>
                <w:color w:val="000000"/>
              </w:rPr>
              <w:t>”工程，扎实推进学校体育“一校一品一特色”建设，深入推进阳光体育运动校本化实施，强健体魄，明亮眼睛，学生日常体育学习过程、表现、能力以及体质健康发展状况优良。（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C26</w:t>
            </w:r>
            <w:r>
              <w:rPr>
                <w:rFonts w:hint="eastAsia" w:ascii="仿宋_GB2312" w:eastAsia="仿宋_GB2312" w:cs="仿宋_GB2312"/>
                <w:color w:val="000000"/>
              </w:rPr>
              <w:t>．树立“健康第一”的理念，强化学校体育，促进学生身心健康全面发展，以“天天锻炼、健康成长、终身受益”为目标。每周体育课</w:t>
            </w:r>
            <w:r>
              <w:rPr>
                <w:rFonts w:ascii="仿宋_GB2312" w:eastAsia="仿宋_GB2312" w:cs="仿宋_GB2312"/>
                <w:color w:val="000000"/>
              </w:rPr>
              <w:t>1-2</w:t>
            </w:r>
            <w:r>
              <w:rPr>
                <w:rFonts w:hint="eastAsia" w:ascii="仿宋_GB2312" w:eastAsia="仿宋_GB2312" w:cs="仿宋_GB2312"/>
                <w:color w:val="000000"/>
              </w:rPr>
              <w:t>年级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</w:rPr>
              <w:t>节、其余年级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节，大课间、体育活动按规定进行，保证学生每天校园体育活动不少于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小时。（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C27</w:t>
            </w:r>
            <w:r>
              <w:rPr>
                <w:rFonts w:hint="eastAsia" w:ascii="仿宋_GB2312" w:eastAsia="仿宋_GB2312" w:cs="仿宋_GB2312"/>
                <w:color w:val="000000"/>
              </w:rPr>
              <w:t>．完善学生健康体检管理体系，积极开展传染病、常见病和地方病的防控工作，加强因病缺课监测工作，确保不发生重大传染病暴发流行事件。（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C28</w:t>
            </w:r>
            <w:r>
              <w:rPr>
                <w:rFonts w:hint="eastAsia" w:ascii="仿宋_GB2312" w:eastAsia="仿宋_GB2312" w:cs="仿宋_GB2312"/>
                <w:color w:val="000000"/>
              </w:rPr>
              <w:t>．成立食堂食品安全管理工作领导小组，组建普适营养餐专家团队，建立相关信息发布平台。加强学校食堂日常经营服务规范化管理和监督，确保师生能吃饱、吃得安全并尽可能吃好。（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B13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作息时间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C29</w:t>
            </w:r>
            <w:r>
              <w:rPr>
                <w:rFonts w:hint="eastAsia" w:ascii="仿宋_GB2312" w:eastAsia="仿宋_GB2312" w:cs="仿宋_GB2312"/>
                <w:color w:val="000000"/>
              </w:rPr>
              <w:t>．学生每天在校集中学习时间严格控制在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</w:rPr>
              <w:t>小时以内，确保学生睡眠时间</w:t>
            </w: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小时。作息时间表常年上墙上网，显要位置公示，接受社会监督。（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ind w:left="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C30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不在正常教育教学计划之外</w:t>
            </w:r>
            <w:r>
              <w:rPr>
                <w:rFonts w:hint="eastAsia" w:ascii="仿宋_GB2312" w:eastAsia="仿宋_GB2312" w:cs="仿宋_GB2312"/>
                <w:color w:val="000000"/>
              </w:rPr>
              <w:t>组织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学生集体补课、变相集体上课和有偿补课活动，不举办或与校外机构合作举办有偿补习班。</w:t>
            </w: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B14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作业考试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C31</w:t>
            </w:r>
            <w:r>
              <w:rPr>
                <w:rFonts w:hint="eastAsia" w:ascii="仿宋_GB2312" w:eastAsia="仿宋_GB2312" w:cs="仿宋_GB2312"/>
                <w:color w:val="000000"/>
              </w:rPr>
              <w:t>．改进课后作业的形式、内容和评价，合理安排课内外作业；</w:t>
            </w:r>
            <w:r>
              <w:rPr>
                <w:rFonts w:ascii="仿宋_GB2312" w:eastAsia="仿宋_GB2312" w:cs="仿宋_GB2312"/>
                <w:color w:val="000000"/>
              </w:rPr>
              <w:t>1-2</w:t>
            </w:r>
            <w:r>
              <w:rPr>
                <w:rFonts w:hint="eastAsia" w:ascii="仿宋_GB2312" w:eastAsia="仿宋_GB2312" w:cs="仿宋_GB2312"/>
                <w:color w:val="000000"/>
              </w:rPr>
              <w:t>年级不布置书面家庭作业，中高年级每天布置书面家庭作业控制在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小时以内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。</w:t>
            </w:r>
            <w:r>
              <w:rPr>
                <w:rFonts w:hint="eastAsia" w:ascii="仿宋_GB2312" w:eastAsia="仿宋_GB2312" w:cs="仿宋_GB2312"/>
                <w:color w:val="000000"/>
              </w:rPr>
              <w:t>书面作业精制精选、及时批改、认真反馈。（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C32</w:t>
            </w:r>
            <w:r>
              <w:rPr>
                <w:rFonts w:hint="eastAsia" w:ascii="仿宋_GB2312" w:eastAsia="仿宋_GB2312" w:cs="仿宋_GB2312"/>
                <w:color w:val="000000"/>
              </w:rPr>
              <w:t>．严格执行考试规定。每学期统一考试不超过</w:t>
            </w:r>
            <w:r>
              <w:rPr>
                <w:rFonts w:ascii="仿宋_GB2312" w:eastAsia="仿宋_GB2312" w:cs="仿宋_GB2312"/>
                <w:color w:val="000000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次、科目不超过</w:t>
            </w:r>
            <w:r>
              <w:rPr>
                <w:rFonts w:ascii="仿宋_GB2312" w:eastAsia="仿宋_GB2312" w:cs="仿宋_GB2312"/>
                <w:color w:val="00000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</w:rPr>
              <w:t>门，且由学校组织命题和阅卷。不违规组织学生参加学科性竞赛。（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C33</w:t>
            </w:r>
            <w:r>
              <w:rPr>
                <w:rFonts w:hint="eastAsia" w:ascii="仿宋_GB2312" w:eastAsia="仿宋_GB2312" w:cs="仿宋_GB2312"/>
                <w:color w:val="000000"/>
              </w:rPr>
              <w:t>．学生考试成绩以等第形式呈现，单独通知学生本人，不排名，不以任何形式公布。（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C34</w:t>
            </w:r>
            <w:r>
              <w:rPr>
                <w:rFonts w:hint="eastAsia" w:ascii="仿宋_GB2312" w:eastAsia="仿宋_GB2312" w:cs="仿宋_GB2312"/>
                <w:color w:val="000000"/>
              </w:rPr>
              <w:t>．评价教师以促进学生发展、教师成长和改进教学为原则。学科考试成绩不作为评价教师的唯一依据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。</w:t>
            </w: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</w:tbl>
    <w:p>
      <w:pPr>
        <w:spacing w:line="20" w:lineRule="exact"/>
      </w:pPr>
      <w:r>
        <w:br w:type="page"/>
      </w:r>
    </w:p>
    <w:tbl>
      <w:tblPr>
        <w:tblStyle w:val="5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341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B15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教育收费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C35</w:t>
            </w:r>
            <w:r>
              <w:rPr>
                <w:rFonts w:hint="eastAsia" w:ascii="仿宋_GB2312" w:eastAsia="仿宋_GB2312" w:cs="仿宋_GB2312"/>
                <w:color w:val="000000"/>
              </w:rPr>
              <w:t>．严格执行教育收费政策，落实教育收费公示制度。严禁以任何名义收取与入学挂钩的费用。落实“一教一辅”和自愿购买原则，不变相要求学生统一购买教辅材料。（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A6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德育与活动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25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B16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德育工作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C36</w:t>
            </w:r>
            <w:r>
              <w:rPr>
                <w:rFonts w:hint="eastAsia" w:ascii="仿宋_GB2312" w:eastAsia="仿宋_GB2312" w:cs="仿宋_GB2312"/>
                <w:color w:val="000000"/>
              </w:rPr>
              <w:t>．德育目标适合学生年龄特点，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德育渗透于教育教学各个环节</w:t>
            </w:r>
            <w:r>
              <w:rPr>
                <w:rFonts w:hint="eastAsia" w:ascii="仿宋_GB2312" w:eastAsia="仿宋_GB2312" w:cs="仿宋_GB2312"/>
                <w:color w:val="000000"/>
              </w:rPr>
              <w:t>，注重养成教育。全员育人，德育网络健全，辅导员、班主任、学科教师等德育职责明确，工作得力，德育队伍专业化建设有措施、有成效。（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C37</w:t>
            </w:r>
            <w:r>
              <w:rPr>
                <w:rFonts w:hint="eastAsia" w:ascii="仿宋_GB2312" w:eastAsia="仿宋_GB2312" w:cs="仿宋_GB2312"/>
                <w:color w:val="000000"/>
              </w:rPr>
              <w:t>．积极营造德育氛围，体现时代特征、地域特色和学校特点，具有德育的针对性、实效性。围绕学生品格提升工程内容，积极探索实践。（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C38</w:t>
            </w:r>
            <w:r>
              <w:rPr>
                <w:rFonts w:hint="eastAsia" w:ascii="仿宋_GB2312" w:eastAsia="仿宋_GB2312" w:cs="仿宋_GB2312"/>
                <w:color w:val="000000"/>
              </w:rPr>
              <w:t>．学校心理健康教育场所建设符合规范，有专兼职心理教师，正常开展心理健康教育，加强对学生的理想、品德、心理、学习与交往等多方面指导。校园文化建设有规划、有特色、有品位。（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B17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各项活动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C39</w:t>
            </w:r>
            <w:r>
              <w:rPr>
                <w:rFonts w:hint="eastAsia" w:ascii="仿宋_GB2312" w:eastAsia="仿宋_GB2312" w:cs="仿宋_GB2312"/>
                <w:color w:val="000000"/>
              </w:rPr>
              <w:t>．注重知行统一，有效开展传统文化教育、生命教育、科技教育、环保教育等各类教育活动，做到有规划、有措施、有特色项目，师生参与面广，主题突出，丰富多彩，形成系列。（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C40</w:t>
            </w:r>
            <w:r>
              <w:rPr>
                <w:rFonts w:hint="eastAsia" w:ascii="仿宋_GB2312" w:eastAsia="仿宋_GB2312" w:cs="仿宋_GB2312"/>
                <w:color w:val="000000"/>
              </w:rPr>
              <w:t>．学校、家庭、社会教育紧密结合。尊重家长，重视家访，办好家长学校，指导家长合理安排孩子的课余生活。积极争取有关部门及社区的支持，开发、利用校外公共资源，开展有益的实践活动。（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A7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课堂教学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B18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教学常规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12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C41</w:t>
            </w:r>
            <w:r>
              <w:rPr>
                <w:rFonts w:hint="eastAsia" w:ascii="仿宋_GB2312" w:eastAsia="仿宋_GB2312" w:cs="仿宋_GB2312"/>
                <w:color w:val="000000"/>
              </w:rPr>
              <w:t>．牢固确立有效教学理念，有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“减负增效”具体措施及落实机制。实行课业负担监控与问责。（</w:t>
            </w:r>
            <w:r>
              <w:rPr>
                <w:rFonts w:ascii="仿宋_GB2312" w:hAnsi="宋体" w:eastAsia="仿宋_GB2312" w:cs="仿宋_GB2312"/>
                <w:color w:val="000000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C42</w:t>
            </w:r>
            <w:r>
              <w:rPr>
                <w:rFonts w:hint="eastAsia" w:ascii="仿宋_GB2312" w:eastAsia="仿宋_GB2312" w:cs="仿宋_GB2312"/>
                <w:color w:val="000000"/>
              </w:rPr>
              <w:t>．认真落实《常州市关于进一步深化中小学课堂教学改革的实施意见》，确立教学即研究的意识，教学管理精细到位，集体备课务实，倡导网络备课，课堂教学高效，语言文字规范，现代化教学手段运用恰当，“班班通”覆盖率达</w:t>
            </w:r>
            <w:r>
              <w:rPr>
                <w:rFonts w:ascii="仿宋_GB2312" w:eastAsia="仿宋_GB2312" w:cs="仿宋_GB2312"/>
                <w:color w:val="000000"/>
              </w:rPr>
              <w:t>100%</w:t>
            </w:r>
            <w:r>
              <w:rPr>
                <w:rFonts w:hint="eastAsia" w:ascii="仿宋_GB2312" w:eastAsia="仿宋_GB2312" w:cs="仿宋_GB2312"/>
                <w:color w:val="000000"/>
              </w:rPr>
              <w:t>，改进课堂练习的形式与内容，根据学情即时调整教学节奏，教学反思成为常态、注重实效。（</w:t>
            </w:r>
            <w:r>
              <w:rPr>
                <w:rFonts w:ascii="仿宋_GB2312" w:eastAsia="仿宋_GB2312" w:cs="仿宋_GB2312"/>
                <w:color w:val="000000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B19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9" w:rightChars="-52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教学改革</w:t>
            </w:r>
          </w:p>
          <w:p>
            <w:pPr>
              <w:spacing w:line="320" w:lineRule="exact"/>
              <w:ind w:right="-109" w:rightChars="-5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18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C43</w:t>
            </w:r>
            <w:r>
              <w:rPr>
                <w:rFonts w:hint="eastAsia" w:ascii="仿宋_GB2312" w:eastAsia="仿宋_GB2312" w:cs="仿宋_GB2312"/>
                <w:color w:val="000000"/>
              </w:rPr>
              <w:t>．注重学思结合，突出学生主体地位，激发学生的兴趣，积极开展启发式、探究式、讨论式、参与式等多种形式的教学，有效保护学生的好奇心和求知欲。（</w:t>
            </w:r>
            <w:r>
              <w:rPr>
                <w:rFonts w:ascii="仿宋_GB2312" w:eastAsia="仿宋_GB2312" w:cs="仿宋_GB2312"/>
                <w:color w:val="000000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C44</w:t>
            </w:r>
            <w:r>
              <w:rPr>
                <w:rFonts w:hint="eastAsia" w:ascii="仿宋_GB2312" w:eastAsia="仿宋_GB2312" w:cs="仿宋_GB2312"/>
                <w:color w:val="000000"/>
              </w:rPr>
              <w:t>．实施适合的学习评价策略，关注学生不同水平和个性差异，做到评价以过程性、激励性为主。积极推进数字化学习实验，</w:t>
            </w:r>
            <w:r>
              <w:rPr>
                <w:rFonts w:ascii="仿宋_GB2312" w:eastAsia="仿宋_GB2312" w:cs="仿宋_GB2312"/>
                <w:color w:val="000000"/>
              </w:rPr>
              <w:t>80%</w:t>
            </w:r>
            <w:r>
              <w:rPr>
                <w:rFonts w:hint="eastAsia" w:ascii="仿宋_GB2312" w:eastAsia="仿宋_GB2312" w:cs="仿宋_GB2312"/>
                <w:color w:val="000000"/>
              </w:rPr>
              <w:t>以上的学生拥有网络学习空间。“青果在线”平台活跃用户数达师生总数</w:t>
            </w:r>
            <w:r>
              <w:rPr>
                <w:rFonts w:ascii="仿宋_GB2312" w:eastAsia="仿宋_GB2312" w:cs="仿宋_GB2312"/>
                <w:color w:val="000000"/>
              </w:rPr>
              <w:t>30%</w:t>
            </w:r>
            <w:r>
              <w:rPr>
                <w:rFonts w:hint="eastAsia" w:ascii="仿宋_GB2312" w:eastAsia="仿宋_GB2312" w:cs="仿宋_GB2312"/>
                <w:color w:val="000000"/>
              </w:rPr>
              <w:t>以上，省级教育资源公共服务平台覆盖率达</w:t>
            </w:r>
            <w:r>
              <w:rPr>
                <w:rFonts w:ascii="仿宋_GB2312" w:eastAsia="仿宋_GB2312" w:cs="仿宋_GB2312"/>
                <w:color w:val="000000"/>
              </w:rPr>
              <w:t>100%</w:t>
            </w:r>
            <w:r>
              <w:rPr>
                <w:rFonts w:hint="eastAsia" w:ascii="仿宋_GB2312" w:eastAsia="仿宋_GB2312" w:cs="仿宋_GB2312"/>
                <w:color w:val="000000"/>
              </w:rPr>
              <w:t>。（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C45</w:t>
            </w:r>
            <w:r>
              <w:rPr>
                <w:rFonts w:hint="eastAsia" w:ascii="仿宋_GB2312" w:eastAsia="仿宋_GB2312" w:cs="仿宋_GB2312"/>
                <w:color w:val="000000"/>
              </w:rPr>
              <w:t>．深化课堂教学改革，坚持分层推进，注重项目引领，强化评价机制；厘定合理的教学目标，创设和谐的教学环境，选择适切的教学内容，提升教学设计的品质与内涵，形成优化的教学过程，采用恰当的教学评价；遵循规律，尊重差异，因材施教，分类指导，有针对性地帮助学困生，发展优势潜能，满足不同潜质学生的发展需要，积极培养学生的创新意识和动手能力，措施扎实。（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A8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办学成效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4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B20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学生素养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C46</w:t>
            </w:r>
            <w:r>
              <w:rPr>
                <w:rFonts w:hint="eastAsia" w:ascii="仿宋_GB2312" w:eastAsia="仿宋_GB2312" w:cs="仿宋_GB2312"/>
                <w:color w:val="000000"/>
              </w:rPr>
              <w:t>．学生文明礼貌，有良好的生活、学习习惯，初步形成良好品质，综合素质评价优良率达到</w:t>
            </w:r>
            <w:r>
              <w:rPr>
                <w:rFonts w:ascii="仿宋_GB2312" w:eastAsia="仿宋_GB2312" w:cs="仿宋_GB2312"/>
                <w:color w:val="000000"/>
              </w:rPr>
              <w:t>90</w:t>
            </w:r>
            <w:r>
              <w:rPr>
                <w:rFonts w:hint="eastAsia" w:ascii="仿宋_GB2312" w:eastAsia="仿宋_GB2312" w:cs="仿宋_GB2312"/>
                <w:color w:val="000000"/>
              </w:rPr>
              <w:t>％以上。无违法犯罪行为。（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C47</w:t>
            </w:r>
            <w:r>
              <w:rPr>
                <w:rFonts w:hint="eastAsia" w:ascii="仿宋_GB2312" w:eastAsia="仿宋_GB2312" w:cs="仿宋_GB2312"/>
                <w:color w:val="000000"/>
              </w:rPr>
              <w:t>．各年级学生全科合格率、毕业年级学生毕业率和按时毕业率达到规定要求。学生学业合格率达到</w:t>
            </w:r>
            <w:r>
              <w:rPr>
                <w:rFonts w:ascii="仿宋_GB2312" w:eastAsia="仿宋_GB2312" w:cs="仿宋_GB2312"/>
                <w:color w:val="000000"/>
              </w:rPr>
              <w:t>95</w:t>
            </w:r>
            <w:r>
              <w:rPr>
                <w:rFonts w:hint="eastAsia" w:ascii="仿宋_GB2312" w:eastAsia="仿宋_GB2312" w:cs="仿宋_GB2312"/>
                <w:color w:val="000000"/>
              </w:rPr>
              <w:t>％以上，毕业考试全科合格率达</w:t>
            </w:r>
            <w:r>
              <w:rPr>
                <w:rFonts w:ascii="仿宋_GB2312" w:eastAsia="仿宋_GB2312" w:cs="仿宋_GB2312"/>
                <w:color w:val="000000"/>
              </w:rPr>
              <w:t>98%</w:t>
            </w:r>
            <w:r>
              <w:rPr>
                <w:rFonts w:hint="eastAsia" w:ascii="仿宋_GB2312" w:eastAsia="仿宋_GB2312" w:cs="仿宋_GB2312"/>
                <w:color w:val="000000"/>
              </w:rPr>
              <w:t>以上，升学率</w:t>
            </w:r>
            <w:r>
              <w:rPr>
                <w:rFonts w:ascii="仿宋_GB2312" w:eastAsia="仿宋_GB2312" w:cs="仿宋_GB2312"/>
                <w:color w:val="000000"/>
              </w:rPr>
              <w:t>100%</w:t>
            </w:r>
            <w:r>
              <w:rPr>
                <w:rFonts w:hint="eastAsia" w:ascii="仿宋_GB2312" w:eastAsia="仿宋_GB2312" w:cs="仿宋_GB2312"/>
                <w:color w:val="000000"/>
              </w:rPr>
              <w:t>。无辍学现象。（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C48</w:t>
            </w:r>
            <w:r>
              <w:rPr>
                <w:rFonts w:hint="eastAsia" w:ascii="仿宋_GB2312" w:eastAsia="仿宋_GB2312" w:cs="仿宋_GB2312"/>
                <w:color w:val="000000"/>
              </w:rPr>
              <w:t>．《国家学生体质健康标准》测试合格率达到</w:t>
            </w:r>
            <w:r>
              <w:rPr>
                <w:rFonts w:ascii="仿宋_GB2312" w:eastAsia="仿宋_GB2312" w:cs="仿宋_GB2312"/>
                <w:color w:val="000000"/>
              </w:rPr>
              <w:t>90</w:t>
            </w:r>
            <w:r>
              <w:rPr>
                <w:rFonts w:hint="eastAsia" w:ascii="仿宋_GB2312" w:eastAsia="仿宋_GB2312" w:cs="仿宋_GB2312"/>
                <w:color w:val="000000"/>
              </w:rPr>
              <w:t>％以上，优秀率达到</w:t>
            </w: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％以上。学生体质健康抽样测试平均成绩高于全省平均水平。每年组织开展学生健康体检，体检率达</w:t>
            </w:r>
            <w:r>
              <w:rPr>
                <w:rFonts w:ascii="仿宋_GB2312" w:eastAsia="仿宋_GB2312" w:cs="仿宋_GB2312"/>
                <w:color w:val="000000"/>
              </w:rPr>
              <w:t>100%</w:t>
            </w:r>
            <w:r>
              <w:rPr>
                <w:rFonts w:hint="eastAsia" w:ascii="仿宋_GB2312" w:eastAsia="仿宋_GB2312" w:cs="仿宋_GB2312"/>
                <w:color w:val="000000"/>
              </w:rPr>
              <w:t>，学生近视和肥胖新发率得到有效控制。（</w:t>
            </w: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B21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特色声誉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2</w:t>
            </w:r>
            <w:r>
              <w:rPr>
                <w:rFonts w:ascii="仿宋_GB2312" w:eastAsia="仿宋_GB2312" w:cs="仿宋_GB2312"/>
                <w:color w:val="000000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C49</w:t>
            </w:r>
            <w:r>
              <w:rPr>
                <w:rFonts w:hint="eastAsia" w:ascii="仿宋_GB2312" w:eastAsia="仿宋_GB2312" w:cs="仿宋_GB2312"/>
                <w:color w:val="000000"/>
              </w:rPr>
              <w:t>．学校“主动发展”工程全面深化，内涵品质进一步提升，办学特色鲜明。课程基地、教改前瞻性项目有影响力，逐步形成核心优势。积极创建“新优质学校”，素质教育工作经验得到同行认同和上级肯定，并被宣传和推广。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C50</w:t>
            </w:r>
            <w:r>
              <w:rPr>
                <w:rFonts w:hint="eastAsia" w:ascii="仿宋_GB2312" w:eastAsia="仿宋_GB2312" w:cs="仿宋_GB2312"/>
                <w:color w:val="000000"/>
              </w:rPr>
              <w:t>．学生身心健康、全面发展，教育教学效果显著。师生安全感、成就感、幸福感明显增强。人民满意保持高位，学生、家长和社会的满意度达</w:t>
            </w:r>
            <w:r>
              <w:rPr>
                <w:rFonts w:ascii="仿宋_GB2312" w:eastAsia="仿宋_GB2312" w:cs="仿宋_GB2312"/>
                <w:color w:val="000000"/>
              </w:rPr>
              <w:t>90</w:t>
            </w:r>
            <w:r>
              <w:rPr>
                <w:rFonts w:hint="eastAsia" w:ascii="仿宋_GB2312" w:eastAsia="仿宋_GB2312" w:cs="仿宋_GB2312"/>
                <w:color w:val="000000"/>
              </w:rPr>
              <w:t>％以上。（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20" w:lineRule="exact"/>
              <w:ind w:right="-107" w:rightChars="-51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B2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</w:rPr>
              <w:t>．</w:t>
            </w: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办学水平</w:t>
            </w: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1</w:t>
            </w:r>
            <w:r>
              <w:rPr>
                <w:rFonts w:ascii="仿宋_GB2312" w:eastAsia="仿宋_GB2312" w:cs="仿宋_GB2312"/>
                <w:color w:val="000000"/>
              </w:rPr>
              <w:t>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  <w:tc>
          <w:tcPr>
            <w:tcW w:w="6570" w:type="dxa"/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C5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</w:rPr>
              <w:t>．教育教学质量和办学水平不断提高，在区素质教育质量评估和义务教育办学水平考核评估中成绩优良。（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分）</w:t>
            </w:r>
          </w:p>
        </w:tc>
      </w:tr>
    </w:tbl>
    <w:p>
      <w:pPr>
        <w:spacing w:line="260" w:lineRule="exact"/>
        <w:rPr>
          <w:color w:val="000000"/>
          <w:sz w:val="24"/>
          <w:szCs w:val="24"/>
        </w:rPr>
      </w:pPr>
      <w:r>
        <w:rPr>
          <w:rFonts w:hint="eastAsia" w:ascii="黑体" w:eastAsia="黑体" w:cs="黑体"/>
          <w:color w:val="000000"/>
          <w:sz w:val="24"/>
          <w:szCs w:val="24"/>
        </w:rPr>
        <w:t>注</w:t>
      </w:r>
      <w:r>
        <w:rPr>
          <w:rFonts w:hint="eastAsia" w:cs="宋体"/>
          <w:color w:val="000000"/>
          <w:sz w:val="24"/>
          <w:szCs w:val="24"/>
        </w:rPr>
        <w:t>：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一票否决：存在重大安全责任事故、严重违反“五严”规定和收费政策、违法犯罪行为，或自评、整改工作弄虚作假，实行“一票否决”，所在项三级指标得分为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0 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。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- 7 -</w:t>
    </w:r>
    <w:r>
      <w:rPr>
        <w:rStyle w:val="7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58"/>
    <w:rsid w:val="00003B9E"/>
    <w:rsid w:val="00005CE6"/>
    <w:rsid w:val="000103C5"/>
    <w:rsid w:val="00013A9E"/>
    <w:rsid w:val="00014154"/>
    <w:rsid w:val="000158F7"/>
    <w:rsid w:val="0002663C"/>
    <w:rsid w:val="0002746C"/>
    <w:rsid w:val="00037B0D"/>
    <w:rsid w:val="00045399"/>
    <w:rsid w:val="000455E2"/>
    <w:rsid w:val="0005220C"/>
    <w:rsid w:val="000527B2"/>
    <w:rsid w:val="000561A3"/>
    <w:rsid w:val="00057F14"/>
    <w:rsid w:val="00062036"/>
    <w:rsid w:val="00067883"/>
    <w:rsid w:val="00072775"/>
    <w:rsid w:val="00073F70"/>
    <w:rsid w:val="0008598E"/>
    <w:rsid w:val="000929E4"/>
    <w:rsid w:val="000936B8"/>
    <w:rsid w:val="000941A8"/>
    <w:rsid w:val="000953EA"/>
    <w:rsid w:val="000A3849"/>
    <w:rsid w:val="000A4D4F"/>
    <w:rsid w:val="000B259B"/>
    <w:rsid w:val="000B2C11"/>
    <w:rsid w:val="000B7129"/>
    <w:rsid w:val="000B7805"/>
    <w:rsid w:val="000D5DD7"/>
    <w:rsid w:val="000E0D75"/>
    <w:rsid w:val="000E4052"/>
    <w:rsid w:val="000F36D8"/>
    <w:rsid w:val="00100EE8"/>
    <w:rsid w:val="00110A96"/>
    <w:rsid w:val="001121ED"/>
    <w:rsid w:val="00112BB9"/>
    <w:rsid w:val="00116986"/>
    <w:rsid w:val="00124432"/>
    <w:rsid w:val="00130892"/>
    <w:rsid w:val="00136D04"/>
    <w:rsid w:val="00151BAA"/>
    <w:rsid w:val="00152F54"/>
    <w:rsid w:val="00154318"/>
    <w:rsid w:val="00154E71"/>
    <w:rsid w:val="00160B31"/>
    <w:rsid w:val="00172013"/>
    <w:rsid w:val="0017346F"/>
    <w:rsid w:val="00174343"/>
    <w:rsid w:val="0018037E"/>
    <w:rsid w:val="0018066D"/>
    <w:rsid w:val="00181826"/>
    <w:rsid w:val="001834C7"/>
    <w:rsid w:val="001903CF"/>
    <w:rsid w:val="00192900"/>
    <w:rsid w:val="001A49B9"/>
    <w:rsid w:val="001A6472"/>
    <w:rsid w:val="001B1D87"/>
    <w:rsid w:val="001B20EA"/>
    <w:rsid w:val="001C1413"/>
    <w:rsid w:val="001C2D26"/>
    <w:rsid w:val="001C6849"/>
    <w:rsid w:val="001E1735"/>
    <w:rsid w:val="001E297F"/>
    <w:rsid w:val="001E357F"/>
    <w:rsid w:val="001E3DBF"/>
    <w:rsid w:val="001E721D"/>
    <w:rsid w:val="001F0A37"/>
    <w:rsid w:val="001F280B"/>
    <w:rsid w:val="001F5C34"/>
    <w:rsid w:val="001F6656"/>
    <w:rsid w:val="001F72F6"/>
    <w:rsid w:val="00201B66"/>
    <w:rsid w:val="00201C3E"/>
    <w:rsid w:val="00202147"/>
    <w:rsid w:val="002051AA"/>
    <w:rsid w:val="002053A2"/>
    <w:rsid w:val="002206E8"/>
    <w:rsid w:val="00222371"/>
    <w:rsid w:val="00223BB6"/>
    <w:rsid w:val="00224905"/>
    <w:rsid w:val="00232F19"/>
    <w:rsid w:val="00236C50"/>
    <w:rsid w:val="00245A3D"/>
    <w:rsid w:val="002476B6"/>
    <w:rsid w:val="002559BD"/>
    <w:rsid w:val="002637DD"/>
    <w:rsid w:val="00266CF7"/>
    <w:rsid w:val="00276F95"/>
    <w:rsid w:val="00284A0E"/>
    <w:rsid w:val="00290EC6"/>
    <w:rsid w:val="00292ED5"/>
    <w:rsid w:val="00296CFA"/>
    <w:rsid w:val="002972A8"/>
    <w:rsid w:val="002A589B"/>
    <w:rsid w:val="002A66CD"/>
    <w:rsid w:val="002B6D40"/>
    <w:rsid w:val="002C0D9E"/>
    <w:rsid w:val="002C2EBE"/>
    <w:rsid w:val="002C52C4"/>
    <w:rsid w:val="002E4939"/>
    <w:rsid w:val="002E535B"/>
    <w:rsid w:val="002E7508"/>
    <w:rsid w:val="002F6558"/>
    <w:rsid w:val="00300A8A"/>
    <w:rsid w:val="00307358"/>
    <w:rsid w:val="00310D0D"/>
    <w:rsid w:val="00316B50"/>
    <w:rsid w:val="00324F17"/>
    <w:rsid w:val="00326AC7"/>
    <w:rsid w:val="00330608"/>
    <w:rsid w:val="0033656A"/>
    <w:rsid w:val="00337468"/>
    <w:rsid w:val="0034094D"/>
    <w:rsid w:val="00340CBD"/>
    <w:rsid w:val="003433F9"/>
    <w:rsid w:val="003439D4"/>
    <w:rsid w:val="00344B16"/>
    <w:rsid w:val="00344C4A"/>
    <w:rsid w:val="003451A6"/>
    <w:rsid w:val="003502F9"/>
    <w:rsid w:val="00352D6B"/>
    <w:rsid w:val="003544C8"/>
    <w:rsid w:val="00361F45"/>
    <w:rsid w:val="003639CA"/>
    <w:rsid w:val="00363BD5"/>
    <w:rsid w:val="00363FDC"/>
    <w:rsid w:val="0036536C"/>
    <w:rsid w:val="0036687B"/>
    <w:rsid w:val="00372368"/>
    <w:rsid w:val="00386716"/>
    <w:rsid w:val="00390928"/>
    <w:rsid w:val="003929CB"/>
    <w:rsid w:val="00396F02"/>
    <w:rsid w:val="003A06A6"/>
    <w:rsid w:val="003A12BD"/>
    <w:rsid w:val="003A2D44"/>
    <w:rsid w:val="003B4C68"/>
    <w:rsid w:val="003B4E71"/>
    <w:rsid w:val="003C01E3"/>
    <w:rsid w:val="003C066C"/>
    <w:rsid w:val="003C0ACF"/>
    <w:rsid w:val="003C7F50"/>
    <w:rsid w:val="003E653E"/>
    <w:rsid w:val="004107D8"/>
    <w:rsid w:val="004164A5"/>
    <w:rsid w:val="00422020"/>
    <w:rsid w:val="00434690"/>
    <w:rsid w:val="00437D26"/>
    <w:rsid w:val="00450090"/>
    <w:rsid w:val="00450F0C"/>
    <w:rsid w:val="00454F30"/>
    <w:rsid w:val="00457B3F"/>
    <w:rsid w:val="00461C12"/>
    <w:rsid w:val="00463E07"/>
    <w:rsid w:val="004719BF"/>
    <w:rsid w:val="00475893"/>
    <w:rsid w:val="00481216"/>
    <w:rsid w:val="0048483F"/>
    <w:rsid w:val="00492AB2"/>
    <w:rsid w:val="00496CC4"/>
    <w:rsid w:val="004A092E"/>
    <w:rsid w:val="004A2407"/>
    <w:rsid w:val="004B422C"/>
    <w:rsid w:val="004B75D3"/>
    <w:rsid w:val="004C0DC9"/>
    <w:rsid w:val="004C1A10"/>
    <w:rsid w:val="004C2032"/>
    <w:rsid w:val="004E1CC9"/>
    <w:rsid w:val="004E5E39"/>
    <w:rsid w:val="004F567E"/>
    <w:rsid w:val="004F6052"/>
    <w:rsid w:val="004F64BD"/>
    <w:rsid w:val="00511BA2"/>
    <w:rsid w:val="00517591"/>
    <w:rsid w:val="00520F93"/>
    <w:rsid w:val="00522414"/>
    <w:rsid w:val="00535637"/>
    <w:rsid w:val="00536648"/>
    <w:rsid w:val="00542C6F"/>
    <w:rsid w:val="0054502F"/>
    <w:rsid w:val="00545DE5"/>
    <w:rsid w:val="00552D3B"/>
    <w:rsid w:val="00554D9B"/>
    <w:rsid w:val="00560BF2"/>
    <w:rsid w:val="00560ECA"/>
    <w:rsid w:val="00567264"/>
    <w:rsid w:val="00580B7C"/>
    <w:rsid w:val="00582DA5"/>
    <w:rsid w:val="00585116"/>
    <w:rsid w:val="0058788D"/>
    <w:rsid w:val="0059070B"/>
    <w:rsid w:val="00596C1D"/>
    <w:rsid w:val="005B439B"/>
    <w:rsid w:val="005B7318"/>
    <w:rsid w:val="005C3458"/>
    <w:rsid w:val="005C4331"/>
    <w:rsid w:val="005C6597"/>
    <w:rsid w:val="005E3F96"/>
    <w:rsid w:val="005E6697"/>
    <w:rsid w:val="005F50FC"/>
    <w:rsid w:val="005F57EA"/>
    <w:rsid w:val="005F7DD6"/>
    <w:rsid w:val="006127FB"/>
    <w:rsid w:val="00617E7A"/>
    <w:rsid w:val="00620684"/>
    <w:rsid w:val="00623723"/>
    <w:rsid w:val="00635C3D"/>
    <w:rsid w:val="00636417"/>
    <w:rsid w:val="00636EB9"/>
    <w:rsid w:val="00641AEA"/>
    <w:rsid w:val="00643E3F"/>
    <w:rsid w:val="006455A3"/>
    <w:rsid w:val="00652386"/>
    <w:rsid w:val="00653844"/>
    <w:rsid w:val="00655F21"/>
    <w:rsid w:val="00663AB8"/>
    <w:rsid w:val="00672914"/>
    <w:rsid w:val="0067368E"/>
    <w:rsid w:val="00675960"/>
    <w:rsid w:val="00681C9A"/>
    <w:rsid w:val="00683B39"/>
    <w:rsid w:val="0068681A"/>
    <w:rsid w:val="00686837"/>
    <w:rsid w:val="0069020D"/>
    <w:rsid w:val="0069029C"/>
    <w:rsid w:val="006A0D1B"/>
    <w:rsid w:val="006A518D"/>
    <w:rsid w:val="006A51A4"/>
    <w:rsid w:val="006B0E37"/>
    <w:rsid w:val="006B56D1"/>
    <w:rsid w:val="006B5E7A"/>
    <w:rsid w:val="006D642E"/>
    <w:rsid w:val="006E4C48"/>
    <w:rsid w:val="006E53AC"/>
    <w:rsid w:val="00700249"/>
    <w:rsid w:val="00710A07"/>
    <w:rsid w:val="007141C0"/>
    <w:rsid w:val="0071583F"/>
    <w:rsid w:val="007160AC"/>
    <w:rsid w:val="00720132"/>
    <w:rsid w:val="00723928"/>
    <w:rsid w:val="00742662"/>
    <w:rsid w:val="00742C6E"/>
    <w:rsid w:val="0074306A"/>
    <w:rsid w:val="00744CCF"/>
    <w:rsid w:val="00750999"/>
    <w:rsid w:val="00752A95"/>
    <w:rsid w:val="00755900"/>
    <w:rsid w:val="00763115"/>
    <w:rsid w:val="00766607"/>
    <w:rsid w:val="00770E7F"/>
    <w:rsid w:val="007710BB"/>
    <w:rsid w:val="00787EBD"/>
    <w:rsid w:val="0079196C"/>
    <w:rsid w:val="007947C1"/>
    <w:rsid w:val="007A14B4"/>
    <w:rsid w:val="007A2784"/>
    <w:rsid w:val="007A3C50"/>
    <w:rsid w:val="007A50B5"/>
    <w:rsid w:val="007B10BD"/>
    <w:rsid w:val="007C2B22"/>
    <w:rsid w:val="007C6F27"/>
    <w:rsid w:val="007D057B"/>
    <w:rsid w:val="007D4C35"/>
    <w:rsid w:val="007D5A73"/>
    <w:rsid w:val="007E0D55"/>
    <w:rsid w:val="007E1B28"/>
    <w:rsid w:val="007E55EC"/>
    <w:rsid w:val="007E5783"/>
    <w:rsid w:val="007F0968"/>
    <w:rsid w:val="007F3D07"/>
    <w:rsid w:val="008021D3"/>
    <w:rsid w:val="00802530"/>
    <w:rsid w:val="00803B9C"/>
    <w:rsid w:val="008152B3"/>
    <w:rsid w:val="00815FD0"/>
    <w:rsid w:val="00820CB5"/>
    <w:rsid w:val="00832989"/>
    <w:rsid w:val="00835E7B"/>
    <w:rsid w:val="00841265"/>
    <w:rsid w:val="00842784"/>
    <w:rsid w:val="00843899"/>
    <w:rsid w:val="00855B2E"/>
    <w:rsid w:val="0086039C"/>
    <w:rsid w:val="00864082"/>
    <w:rsid w:val="00867590"/>
    <w:rsid w:val="00867B9D"/>
    <w:rsid w:val="00870600"/>
    <w:rsid w:val="00873AFC"/>
    <w:rsid w:val="00873C7A"/>
    <w:rsid w:val="008745B0"/>
    <w:rsid w:val="00877ED8"/>
    <w:rsid w:val="00886A15"/>
    <w:rsid w:val="00891764"/>
    <w:rsid w:val="00894983"/>
    <w:rsid w:val="00896BBC"/>
    <w:rsid w:val="008A71F5"/>
    <w:rsid w:val="008B41AF"/>
    <w:rsid w:val="008C3163"/>
    <w:rsid w:val="008D4164"/>
    <w:rsid w:val="008E150F"/>
    <w:rsid w:val="008E1ECC"/>
    <w:rsid w:val="008E41CC"/>
    <w:rsid w:val="008F1321"/>
    <w:rsid w:val="00925BC5"/>
    <w:rsid w:val="00925F0B"/>
    <w:rsid w:val="00927533"/>
    <w:rsid w:val="0093778E"/>
    <w:rsid w:val="009426DD"/>
    <w:rsid w:val="00944093"/>
    <w:rsid w:val="00944C56"/>
    <w:rsid w:val="009475E8"/>
    <w:rsid w:val="009505D0"/>
    <w:rsid w:val="00950BF7"/>
    <w:rsid w:val="00953D60"/>
    <w:rsid w:val="00955BDF"/>
    <w:rsid w:val="009627D6"/>
    <w:rsid w:val="009646B8"/>
    <w:rsid w:val="00966C7B"/>
    <w:rsid w:val="00972A15"/>
    <w:rsid w:val="00983C64"/>
    <w:rsid w:val="0099785F"/>
    <w:rsid w:val="009A3D2A"/>
    <w:rsid w:val="009A539A"/>
    <w:rsid w:val="009A73DC"/>
    <w:rsid w:val="009C04F2"/>
    <w:rsid w:val="009C1599"/>
    <w:rsid w:val="009C3A41"/>
    <w:rsid w:val="009D2EAF"/>
    <w:rsid w:val="009D3198"/>
    <w:rsid w:val="009D5B73"/>
    <w:rsid w:val="009D60B6"/>
    <w:rsid w:val="009E5E98"/>
    <w:rsid w:val="009F14C4"/>
    <w:rsid w:val="009F74E0"/>
    <w:rsid w:val="00A05BE0"/>
    <w:rsid w:val="00A0692F"/>
    <w:rsid w:val="00A1119B"/>
    <w:rsid w:val="00A16006"/>
    <w:rsid w:val="00A20794"/>
    <w:rsid w:val="00A23A7F"/>
    <w:rsid w:val="00A428C9"/>
    <w:rsid w:val="00A4351D"/>
    <w:rsid w:val="00A528D0"/>
    <w:rsid w:val="00A568FA"/>
    <w:rsid w:val="00A63B8B"/>
    <w:rsid w:val="00A65A86"/>
    <w:rsid w:val="00A71C0F"/>
    <w:rsid w:val="00A81D6A"/>
    <w:rsid w:val="00A95278"/>
    <w:rsid w:val="00A95AF6"/>
    <w:rsid w:val="00AA09B1"/>
    <w:rsid w:val="00AA16CE"/>
    <w:rsid w:val="00AA20C7"/>
    <w:rsid w:val="00AA6B1B"/>
    <w:rsid w:val="00AB5504"/>
    <w:rsid w:val="00AC2B07"/>
    <w:rsid w:val="00AC5F4D"/>
    <w:rsid w:val="00AC5F9F"/>
    <w:rsid w:val="00AC6B24"/>
    <w:rsid w:val="00AD02B5"/>
    <w:rsid w:val="00AD184C"/>
    <w:rsid w:val="00AD59F3"/>
    <w:rsid w:val="00AE35D4"/>
    <w:rsid w:val="00AE5A3E"/>
    <w:rsid w:val="00AE6CF0"/>
    <w:rsid w:val="00AF0431"/>
    <w:rsid w:val="00AF5A07"/>
    <w:rsid w:val="00B00A6B"/>
    <w:rsid w:val="00B025B8"/>
    <w:rsid w:val="00B21824"/>
    <w:rsid w:val="00B24DC8"/>
    <w:rsid w:val="00B279C4"/>
    <w:rsid w:val="00B3347C"/>
    <w:rsid w:val="00B41E44"/>
    <w:rsid w:val="00B4759F"/>
    <w:rsid w:val="00B5155D"/>
    <w:rsid w:val="00B61C57"/>
    <w:rsid w:val="00B62211"/>
    <w:rsid w:val="00B644CF"/>
    <w:rsid w:val="00B6477D"/>
    <w:rsid w:val="00B662B5"/>
    <w:rsid w:val="00B70457"/>
    <w:rsid w:val="00B7246E"/>
    <w:rsid w:val="00B74655"/>
    <w:rsid w:val="00B74867"/>
    <w:rsid w:val="00B756C4"/>
    <w:rsid w:val="00B8007A"/>
    <w:rsid w:val="00B80B96"/>
    <w:rsid w:val="00B83507"/>
    <w:rsid w:val="00B83623"/>
    <w:rsid w:val="00B84B42"/>
    <w:rsid w:val="00B90686"/>
    <w:rsid w:val="00B97266"/>
    <w:rsid w:val="00BA1BC4"/>
    <w:rsid w:val="00BB34A4"/>
    <w:rsid w:val="00BB3873"/>
    <w:rsid w:val="00BB6207"/>
    <w:rsid w:val="00BB7295"/>
    <w:rsid w:val="00BC01BE"/>
    <w:rsid w:val="00BC205F"/>
    <w:rsid w:val="00BC22F4"/>
    <w:rsid w:val="00BC5771"/>
    <w:rsid w:val="00BC77E9"/>
    <w:rsid w:val="00BD3DA9"/>
    <w:rsid w:val="00BF32AB"/>
    <w:rsid w:val="00C11D7A"/>
    <w:rsid w:val="00C123C3"/>
    <w:rsid w:val="00C17C82"/>
    <w:rsid w:val="00C222E6"/>
    <w:rsid w:val="00C2357A"/>
    <w:rsid w:val="00C253FB"/>
    <w:rsid w:val="00C32E06"/>
    <w:rsid w:val="00C3442B"/>
    <w:rsid w:val="00C37D27"/>
    <w:rsid w:val="00C403F4"/>
    <w:rsid w:val="00C411C5"/>
    <w:rsid w:val="00C64069"/>
    <w:rsid w:val="00C70B20"/>
    <w:rsid w:val="00C74846"/>
    <w:rsid w:val="00C76EDD"/>
    <w:rsid w:val="00C83640"/>
    <w:rsid w:val="00C84FCB"/>
    <w:rsid w:val="00C85D24"/>
    <w:rsid w:val="00C863D6"/>
    <w:rsid w:val="00C91AEA"/>
    <w:rsid w:val="00C91B28"/>
    <w:rsid w:val="00C93904"/>
    <w:rsid w:val="00C95DC9"/>
    <w:rsid w:val="00CA5928"/>
    <w:rsid w:val="00CA691C"/>
    <w:rsid w:val="00CB169F"/>
    <w:rsid w:val="00CB1FAD"/>
    <w:rsid w:val="00CB4D83"/>
    <w:rsid w:val="00CB4E81"/>
    <w:rsid w:val="00CB53DE"/>
    <w:rsid w:val="00CB5F49"/>
    <w:rsid w:val="00CC513B"/>
    <w:rsid w:val="00CD6BFC"/>
    <w:rsid w:val="00CD7E08"/>
    <w:rsid w:val="00CE3A25"/>
    <w:rsid w:val="00CF4128"/>
    <w:rsid w:val="00CF6A6A"/>
    <w:rsid w:val="00D05103"/>
    <w:rsid w:val="00D06885"/>
    <w:rsid w:val="00D11325"/>
    <w:rsid w:val="00D13BBE"/>
    <w:rsid w:val="00D25FC6"/>
    <w:rsid w:val="00D30A4F"/>
    <w:rsid w:val="00D33472"/>
    <w:rsid w:val="00D353F2"/>
    <w:rsid w:val="00D37BEC"/>
    <w:rsid w:val="00D5006F"/>
    <w:rsid w:val="00D7234B"/>
    <w:rsid w:val="00D72E1C"/>
    <w:rsid w:val="00D85D5F"/>
    <w:rsid w:val="00D8647C"/>
    <w:rsid w:val="00D865B4"/>
    <w:rsid w:val="00D93C41"/>
    <w:rsid w:val="00D94F9B"/>
    <w:rsid w:val="00D96EFB"/>
    <w:rsid w:val="00D97048"/>
    <w:rsid w:val="00DA3A4D"/>
    <w:rsid w:val="00DB0A18"/>
    <w:rsid w:val="00DB419C"/>
    <w:rsid w:val="00DB4931"/>
    <w:rsid w:val="00DB624D"/>
    <w:rsid w:val="00DC1A86"/>
    <w:rsid w:val="00DC4266"/>
    <w:rsid w:val="00DD1B83"/>
    <w:rsid w:val="00DD4CB9"/>
    <w:rsid w:val="00DD6ABA"/>
    <w:rsid w:val="00DE0267"/>
    <w:rsid w:val="00DE225C"/>
    <w:rsid w:val="00DE4AFA"/>
    <w:rsid w:val="00DF419B"/>
    <w:rsid w:val="00DF4FD3"/>
    <w:rsid w:val="00DF60A9"/>
    <w:rsid w:val="00E040EF"/>
    <w:rsid w:val="00E0564A"/>
    <w:rsid w:val="00E07E1B"/>
    <w:rsid w:val="00E13829"/>
    <w:rsid w:val="00E155A3"/>
    <w:rsid w:val="00E1743A"/>
    <w:rsid w:val="00E209E5"/>
    <w:rsid w:val="00E258B8"/>
    <w:rsid w:val="00E30BD4"/>
    <w:rsid w:val="00E31E63"/>
    <w:rsid w:val="00E3357A"/>
    <w:rsid w:val="00E34196"/>
    <w:rsid w:val="00E354AB"/>
    <w:rsid w:val="00E37854"/>
    <w:rsid w:val="00E412D4"/>
    <w:rsid w:val="00E4507E"/>
    <w:rsid w:val="00E46131"/>
    <w:rsid w:val="00E461B5"/>
    <w:rsid w:val="00E51272"/>
    <w:rsid w:val="00E734BB"/>
    <w:rsid w:val="00E75534"/>
    <w:rsid w:val="00E81220"/>
    <w:rsid w:val="00E84EB3"/>
    <w:rsid w:val="00E86E26"/>
    <w:rsid w:val="00E9464D"/>
    <w:rsid w:val="00E95027"/>
    <w:rsid w:val="00EA0164"/>
    <w:rsid w:val="00EA0C86"/>
    <w:rsid w:val="00EA6A72"/>
    <w:rsid w:val="00EA7DFE"/>
    <w:rsid w:val="00EB0D27"/>
    <w:rsid w:val="00EB7512"/>
    <w:rsid w:val="00EC05ED"/>
    <w:rsid w:val="00EC5724"/>
    <w:rsid w:val="00ED7F57"/>
    <w:rsid w:val="00EE02BA"/>
    <w:rsid w:val="00EE2A5C"/>
    <w:rsid w:val="00EF4A1B"/>
    <w:rsid w:val="00EF7C6C"/>
    <w:rsid w:val="00F020C3"/>
    <w:rsid w:val="00F02379"/>
    <w:rsid w:val="00F06BB5"/>
    <w:rsid w:val="00F12033"/>
    <w:rsid w:val="00F247D1"/>
    <w:rsid w:val="00F328DC"/>
    <w:rsid w:val="00F41B6A"/>
    <w:rsid w:val="00F45CF1"/>
    <w:rsid w:val="00F50879"/>
    <w:rsid w:val="00F54299"/>
    <w:rsid w:val="00F56373"/>
    <w:rsid w:val="00F6273C"/>
    <w:rsid w:val="00F63348"/>
    <w:rsid w:val="00F67D12"/>
    <w:rsid w:val="00F73E9F"/>
    <w:rsid w:val="00F82863"/>
    <w:rsid w:val="00F82FFA"/>
    <w:rsid w:val="00F830E8"/>
    <w:rsid w:val="00F84E21"/>
    <w:rsid w:val="00F91F85"/>
    <w:rsid w:val="00FA1DF7"/>
    <w:rsid w:val="00FA3215"/>
    <w:rsid w:val="00FA5596"/>
    <w:rsid w:val="00FB3E38"/>
    <w:rsid w:val="00FC0AFA"/>
    <w:rsid w:val="00FC0BBD"/>
    <w:rsid w:val="00FC48E0"/>
    <w:rsid w:val="00FC7924"/>
    <w:rsid w:val="00FD0604"/>
    <w:rsid w:val="00FD375E"/>
    <w:rsid w:val="00FE1202"/>
    <w:rsid w:val="00FE5771"/>
    <w:rsid w:val="08C15523"/>
    <w:rsid w:val="6B5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950</Words>
  <Characters>5419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2017-09-27T01:52:00Z</dcterms:created>
  <dc:creator>唐广华</dc:creator>
  <cp:lastModifiedBy>拾柒</cp:lastModifiedBy>
  <cp:lastPrinted>2017-09-25T01:23:00Z</cp:lastPrinted>
  <dcterms:modified xsi:type="dcterms:W3CDTF">2020-01-09T02:08:05Z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